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0D6D" w14:textId="1AD21D2B" w:rsidR="003D7EC1" w:rsidRPr="00683FBF" w:rsidRDefault="00081EBF" w:rsidP="00A31A95">
      <w:pPr>
        <w:spacing w:after="0"/>
        <w:rPr>
          <w:sz w:val="28"/>
        </w:rPr>
      </w:pPr>
      <w:r w:rsidRPr="00683FBF">
        <w:rPr>
          <w:sz w:val="28"/>
        </w:rPr>
        <w:t xml:space="preserve">Segmenting Young Wine Consumers: </w:t>
      </w:r>
      <w:r w:rsidR="00957D76">
        <w:rPr>
          <w:sz w:val="28"/>
        </w:rPr>
        <w:t>An</w:t>
      </w:r>
      <w:r w:rsidRPr="00683FBF">
        <w:rPr>
          <w:sz w:val="28"/>
        </w:rPr>
        <w:t xml:space="preserve"> Attribute-Based Approach with Factor, Cluster, and Decision Tree Analysis</w:t>
      </w:r>
    </w:p>
    <w:p w14:paraId="064B5D56" w14:textId="77777777" w:rsidR="00A31A95" w:rsidRPr="00683FBF" w:rsidRDefault="00A31A95" w:rsidP="00A31A95">
      <w:pPr>
        <w:spacing w:after="0"/>
      </w:pPr>
    </w:p>
    <w:p w14:paraId="4766CAA3" w14:textId="77777777" w:rsidR="00331D60" w:rsidRPr="00683FBF" w:rsidRDefault="00331D60" w:rsidP="00A31A95">
      <w:pPr>
        <w:spacing w:after="0"/>
      </w:pPr>
    </w:p>
    <w:p w14:paraId="4E3BD187" w14:textId="7462EF20" w:rsidR="00D84C69" w:rsidRPr="003E08E6" w:rsidRDefault="002F300B" w:rsidP="00A31A95">
      <w:pPr>
        <w:spacing w:after="0"/>
        <w:rPr>
          <w:lang w:val="it-IT"/>
        </w:rPr>
      </w:pPr>
      <w:r w:rsidRPr="003E08E6">
        <w:rPr>
          <w:lang w:val="it-IT"/>
        </w:rPr>
        <w:t>Oltjana Zoto</w:t>
      </w:r>
      <w:r w:rsidR="002B7FB2" w:rsidRPr="003E08E6">
        <w:rPr>
          <w:vertAlign w:val="superscript"/>
          <w:lang w:val="it-IT"/>
        </w:rPr>
        <w:t>1</w:t>
      </w:r>
      <w:r w:rsidRPr="003E08E6">
        <w:rPr>
          <w:lang w:val="it-IT"/>
        </w:rPr>
        <w:t xml:space="preserve">, </w:t>
      </w:r>
      <w:r w:rsidR="003211ED" w:rsidRPr="003E08E6">
        <w:rPr>
          <w:lang w:val="it-IT"/>
        </w:rPr>
        <w:t>E</w:t>
      </w:r>
      <w:r w:rsidR="00EA4E4C" w:rsidRPr="003E08E6">
        <w:rPr>
          <w:lang w:val="it-IT"/>
        </w:rPr>
        <w:t>lena Kokthi</w:t>
      </w:r>
      <w:r w:rsidR="002B7FB2" w:rsidRPr="003E08E6">
        <w:rPr>
          <w:vertAlign w:val="superscript"/>
          <w:lang w:val="it-IT"/>
        </w:rPr>
        <w:t>2</w:t>
      </w:r>
      <w:r w:rsidR="00EA4E4C" w:rsidRPr="003E08E6">
        <w:rPr>
          <w:lang w:val="it-IT"/>
        </w:rPr>
        <w:t>, Arbenita Hasanaj</w:t>
      </w:r>
      <w:r w:rsidR="002B7FB2" w:rsidRPr="003E08E6">
        <w:rPr>
          <w:vertAlign w:val="superscript"/>
          <w:lang w:val="it-IT"/>
        </w:rPr>
        <w:t>3</w:t>
      </w:r>
      <w:r w:rsidR="00345F2A" w:rsidRPr="003E08E6">
        <w:rPr>
          <w:lang w:val="it-IT"/>
        </w:rPr>
        <w:t>, Debora Cazzet</w:t>
      </w:r>
      <w:r w:rsidR="002E3588" w:rsidRPr="003E08E6">
        <w:rPr>
          <w:lang w:val="it-IT"/>
        </w:rPr>
        <w:t>t</w:t>
      </w:r>
      <w:r w:rsidR="00345F2A" w:rsidRPr="003E08E6">
        <w:rPr>
          <w:lang w:val="it-IT"/>
        </w:rPr>
        <w:t>a</w:t>
      </w:r>
      <w:r w:rsidR="002B7FB2" w:rsidRPr="003E08E6">
        <w:rPr>
          <w:vertAlign w:val="superscript"/>
          <w:lang w:val="it-IT"/>
        </w:rPr>
        <w:t>4</w:t>
      </w:r>
      <w:r w:rsidR="00345F2A" w:rsidRPr="003E08E6">
        <w:rPr>
          <w:lang w:val="it-IT"/>
        </w:rPr>
        <w:t xml:space="preserve">, </w:t>
      </w:r>
      <w:r w:rsidR="002E3588" w:rsidRPr="003E08E6">
        <w:rPr>
          <w:lang w:val="it-IT"/>
        </w:rPr>
        <w:t>Carlo Cusatelli</w:t>
      </w:r>
      <w:r w:rsidR="002E3588" w:rsidRPr="003E08E6">
        <w:rPr>
          <w:vertAlign w:val="superscript"/>
          <w:lang w:val="it-IT"/>
        </w:rPr>
        <w:t>5</w:t>
      </w:r>
    </w:p>
    <w:p w14:paraId="2A6D1F14" w14:textId="77777777" w:rsidR="00331D60" w:rsidRPr="003E08E6" w:rsidRDefault="00331D60" w:rsidP="00A31A95">
      <w:pPr>
        <w:spacing w:after="0"/>
        <w:rPr>
          <w:rFonts w:cs="Times New Roman"/>
          <w:color w:val="222222"/>
          <w:sz w:val="20"/>
          <w:szCs w:val="20"/>
          <w:shd w:val="clear" w:color="auto" w:fill="FFFFFF"/>
          <w:vertAlign w:val="superscript"/>
          <w:lang w:val="it-IT"/>
        </w:rPr>
      </w:pPr>
    </w:p>
    <w:p w14:paraId="21095051" w14:textId="4D78B2B8" w:rsidR="002B7FB2" w:rsidRPr="00683FBF" w:rsidRDefault="002B7FB2" w:rsidP="00A31A95">
      <w:pPr>
        <w:spacing w:after="0"/>
        <w:rPr>
          <w:rFonts w:cs="Times New Roman"/>
          <w:color w:val="222222"/>
          <w:sz w:val="20"/>
          <w:szCs w:val="20"/>
          <w:shd w:val="clear" w:color="auto" w:fill="FFFFFF"/>
        </w:rPr>
      </w:pPr>
      <w:r w:rsidRPr="00683FBF">
        <w:rPr>
          <w:rFonts w:cs="Times New Roman"/>
          <w:color w:val="222222"/>
          <w:sz w:val="20"/>
          <w:szCs w:val="20"/>
          <w:shd w:val="clear" w:color="auto" w:fill="FFFFFF"/>
          <w:vertAlign w:val="superscript"/>
        </w:rPr>
        <w:t>1</w:t>
      </w:r>
      <w:r w:rsidRPr="00683FBF">
        <w:rPr>
          <w:rFonts w:cs="Times New Roman"/>
          <w:color w:val="222222"/>
          <w:sz w:val="20"/>
          <w:szCs w:val="20"/>
          <w:shd w:val="clear" w:color="auto" w:fill="FFFFFF"/>
        </w:rPr>
        <w:t xml:space="preserve">Department of Economy and Rural Development Policy, Faculty of Economy and Agribusiness, Agriculture University of Tirana, 9302 Tirana, Albania, </w:t>
      </w:r>
      <w:hyperlink r:id="rId8" w:history="1">
        <w:r w:rsidRPr="00683FBF">
          <w:rPr>
            <w:rStyle w:val="Hyperlink"/>
            <w:rFonts w:cs="Times New Roman"/>
            <w:sz w:val="20"/>
            <w:szCs w:val="20"/>
            <w:shd w:val="clear" w:color="auto" w:fill="FFFFFF"/>
          </w:rPr>
          <w:t>ozoto@ubt.edu.al</w:t>
        </w:r>
      </w:hyperlink>
      <w:r w:rsidRPr="00683FBF">
        <w:rPr>
          <w:sz w:val="20"/>
          <w:szCs w:val="20"/>
        </w:rPr>
        <w:t xml:space="preserve">, </w:t>
      </w:r>
      <w:hyperlink r:id="rId9" w:tgtFrame="_blank" w:history="1">
        <w:r w:rsidRPr="00683FBF">
          <w:rPr>
            <w:rStyle w:val="Hyperlink"/>
            <w:rFonts w:cs="Times New Roman"/>
            <w:color w:val="1155CC"/>
            <w:sz w:val="20"/>
            <w:szCs w:val="20"/>
            <w:shd w:val="clear" w:color="auto" w:fill="FFFFFF"/>
          </w:rPr>
          <w:t>https://</w:t>
        </w:r>
        <w:r w:rsidRPr="00683FBF">
          <w:rPr>
            <w:rStyle w:val="il"/>
            <w:rFonts w:cs="Times New Roman"/>
            <w:color w:val="1155CC"/>
            <w:sz w:val="20"/>
            <w:szCs w:val="20"/>
            <w:shd w:val="clear" w:color="auto" w:fill="FFFFFF"/>
          </w:rPr>
          <w:t>orcid</w:t>
        </w:r>
        <w:r w:rsidRPr="00683FBF">
          <w:rPr>
            <w:rStyle w:val="Hyperlink"/>
            <w:rFonts w:cs="Times New Roman"/>
            <w:color w:val="1155CC"/>
            <w:sz w:val="20"/>
            <w:szCs w:val="20"/>
            <w:shd w:val="clear" w:color="auto" w:fill="FFFFFF"/>
          </w:rPr>
          <w:t>.org/0000-0003-3948-9125</w:t>
        </w:r>
      </w:hyperlink>
    </w:p>
    <w:p w14:paraId="67E2075A" w14:textId="63F1E96F" w:rsidR="00D84C69" w:rsidRPr="00683FBF" w:rsidRDefault="002B7FB2" w:rsidP="00A31A95">
      <w:pPr>
        <w:spacing w:after="0"/>
        <w:rPr>
          <w:sz w:val="20"/>
          <w:szCs w:val="20"/>
        </w:rPr>
      </w:pPr>
      <w:r w:rsidRPr="00683FBF">
        <w:rPr>
          <w:sz w:val="20"/>
          <w:szCs w:val="20"/>
          <w:vertAlign w:val="superscript"/>
        </w:rPr>
        <w:t>2</w:t>
      </w:r>
      <w:r w:rsidRPr="00683FBF">
        <w:rPr>
          <w:sz w:val="20"/>
          <w:szCs w:val="20"/>
        </w:rPr>
        <w:t xml:space="preserve">Department of Biotechnology and Food Science/ Faculty of Biotechnology and Food, /Agricultural University of Tirana, Albania; </w:t>
      </w:r>
      <w:hyperlink r:id="rId10" w:history="1">
        <w:r w:rsidRPr="00683FBF">
          <w:rPr>
            <w:rStyle w:val="Hyperlink"/>
            <w:sz w:val="20"/>
            <w:szCs w:val="20"/>
          </w:rPr>
          <w:t>ekokthi@ubt.edu.al</w:t>
        </w:r>
      </w:hyperlink>
      <w:r w:rsidRPr="00683FBF">
        <w:rPr>
          <w:sz w:val="20"/>
          <w:szCs w:val="20"/>
        </w:rPr>
        <w:t xml:space="preserve">, </w:t>
      </w:r>
      <w:hyperlink r:id="rId11" w:tgtFrame="_blank" w:history="1">
        <w:r w:rsidRPr="00683FBF">
          <w:rPr>
            <w:rStyle w:val="Hyperlink"/>
            <w:rFonts w:cs="Times New Roman"/>
            <w:sz w:val="20"/>
            <w:szCs w:val="20"/>
            <w:shd w:val="clear" w:color="auto" w:fill="FFFFFF"/>
          </w:rPr>
          <w:t>https://</w:t>
        </w:r>
        <w:r w:rsidRPr="00DA0D4F">
          <w:rPr>
            <w:rStyle w:val="Hyperlink"/>
            <w:sz w:val="20"/>
            <w:szCs w:val="20"/>
          </w:rPr>
          <w:t>orcid</w:t>
        </w:r>
        <w:r w:rsidRPr="00683FBF">
          <w:rPr>
            <w:rStyle w:val="Hyperlink"/>
            <w:rFonts w:cs="Times New Roman"/>
            <w:sz w:val="20"/>
            <w:szCs w:val="20"/>
            <w:shd w:val="clear" w:color="auto" w:fill="FFFFFF"/>
          </w:rPr>
          <w:t>.org/0000-0002-2227-6820</w:t>
        </w:r>
      </w:hyperlink>
    </w:p>
    <w:p w14:paraId="6028CB91" w14:textId="1D9EC0A5" w:rsidR="002B7FB2" w:rsidRPr="00DA0D4F" w:rsidRDefault="002B7FB2" w:rsidP="00DA0D4F">
      <w:pPr>
        <w:spacing w:after="0" w:line="240" w:lineRule="auto"/>
        <w:outlineLvl w:val="2"/>
        <w:rPr>
          <w:rStyle w:val="Hyperlink"/>
          <w:sz w:val="20"/>
          <w:szCs w:val="20"/>
          <w:shd w:val="clear" w:color="auto" w:fill="FFFFFF"/>
        </w:rPr>
      </w:pPr>
      <w:r w:rsidRPr="00683FBF">
        <w:rPr>
          <w:rFonts w:eastAsia="Times New Roman" w:cs="Times New Roman"/>
          <w:sz w:val="20"/>
          <w:szCs w:val="20"/>
          <w:vertAlign w:val="superscript"/>
          <w:lang w:eastAsia="en-GB"/>
        </w:rPr>
        <w:t>3</w:t>
      </w:r>
      <w:r w:rsidRPr="00683FBF">
        <w:rPr>
          <w:rFonts w:eastAsia="Times New Roman" w:cs="Times New Roman"/>
          <w:sz w:val="20"/>
          <w:szCs w:val="20"/>
          <w:lang w:eastAsia="en-GB"/>
        </w:rPr>
        <w:t xml:space="preserve">Department of Agriculture Economics, Faculty of Agriculture and Veterinary, University of Prishtina “Hasan Prishtina”, 10000 Prishtina, Kosovo, </w:t>
      </w:r>
      <w:hyperlink r:id="rId12" w:history="1">
        <w:r w:rsidRPr="00683FBF">
          <w:rPr>
            <w:rStyle w:val="Hyperlink"/>
            <w:rFonts w:eastAsia="Times New Roman" w:cs="Times New Roman"/>
            <w:sz w:val="20"/>
            <w:szCs w:val="20"/>
            <w:lang w:eastAsia="en-GB"/>
          </w:rPr>
          <w:t>arbenita.hasani@uni-pr.edu</w:t>
        </w:r>
      </w:hyperlink>
      <w:r w:rsidR="00DA0D4F" w:rsidRPr="00DA0D4F">
        <w:rPr>
          <w:sz w:val="20"/>
          <w:szCs w:val="20"/>
        </w:rPr>
        <w:t>,</w:t>
      </w:r>
      <w:r w:rsidR="00DA0D4F" w:rsidRPr="00DA0D4F">
        <w:rPr>
          <w:rStyle w:val="Hyperlink"/>
          <w:sz w:val="20"/>
          <w:szCs w:val="20"/>
          <w:shd w:val="clear" w:color="auto" w:fill="FFFFFF"/>
        </w:rPr>
        <w:t xml:space="preserve"> https://orcid.org/0000-0001-6790-490X</w:t>
      </w:r>
    </w:p>
    <w:p w14:paraId="5AF2BD6A" w14:textId="474C18C4" w:rsidR="001477F1" w:rsidRPr="00683FBF" w:rsidRDefault="002E3588" w:rsidP="00A31A95">
      <w:pPr>
        <w:spacing w:after="0"/>
        <w:rPr>
          <w:rStyle w:val="Hyperlink"/>
          <w:rFonts w:eastAsia="Times New Roman" w:cs="Times New Roman"/>
          <w:sz w:val="20"/>
          <w:szCs w:val="20"/>
          <w:lang w:eastAsia="en-GB"/>
        </w:rPr>
      </w:pPr>
      <w:r w:rsidRPr="00683FBF">
        <w:rPr>
          <w:sz w:val="20"/>
          <w:szCs w:val="20"/>
          <w:vertAlign w:val="superscript"/>
        </w:rPr>
        <w:t>4</w:t>
      </w:r>
      <w:r w:rsidRPr="00683FBF">
        <w:rPr>
          <w:sz w:val="20"/>
          <w:szCs w:val="20"/>
        </w:rPr>
        <w:t>Ionian Department, University</w:t>
      </w:r>
      <w:r w:rsidR="000B0C56" w:rsidRPr="00683FBF">
        <w:rPr>
          <w:sz w:val="20"/>
          <w:szCs w:val="20"/>
        </w:rPr>
        <w:t xml:space="preserve"> of </w:t>
      </w:r>
      <w:r w:rsidR="00331D60" w:rsidRPr="00683FBF">
        <w:rPr>
          <w:sz w:val="20"/>
          <w:szCs w:val="20"/>
        </w:rPr>
        <w:t>Bari “Aldo Moro”</w:t>
      </w:r>
      <w:r w:rsidRPr="00683FBF">
        <w:rPr>
          <w:sz w:val="20"/>
          <w:szCs w:val="20"/>
        </w:rPr>
        <w:t xml:space="preserve">, Italy; </w:t>
      </w:r>
      <w:r w:rsidRPr="00683FBF">
        <w:rPr>
          <w:rStyle w:val="Hyperlink"/>
          <w:rFonts w:eastAsia="Times New Roman" w:cs="Times New Roman"/>
          <w:sz w:val="20"/>
          <w:szCs w:val="20"/>
          <w:lang w:eastAsia="en-GB"/>
        </w:rPr>
        <w:t>cazzettadebora@gmail.com</w:t>
      </w:r>
      <w:r w:rsidR="00973139" w:rsidRPr="00683FBF">
        <w:rPr>
          <w:sz w:val="20"/>
          <w:szCs w:val="20"/>
        </w:rPr>
        <w:t>;</w:t>
      </w:r>
      <w:r w:rsidR="00973139" w:rsidRPr="00683FBF">
        <w:t xml:space="preserve"> </w:t>
      </w:r>
      <w:r w:rsidR="00973139" w:rsidRPr="00683FBF">
        <w:rPr>
          <w:rStyle w:val="Hyperlink"/>
          <w:rFonts w:eastAsia="Times New Roman" w:cs="Times New Roman"/>
          <w:sz w:val="20"/>
          <w:szCs w:val="20"/>
          <w:lang w:eastAsia="en-GB"/>
        </w:rPr>
        <w:t>https://orcid.org/0009-0001-1905-8566</w:t>
      </w:r>
    </w:p>
    <w:p w14:paraId="15DBABD6" w14:textId="684DE455" w:rsidR="002E3588" w:rsidRPr="00683FBF" w:rsidRDefault="002E3588" w:rsidP="00A31A95">
      <w:pPr>
        <w:spacing w:after="0"/>
        <w:rPr>
          <w:rStyle w:val="Hyperlink"/>
          <w:rFonts w:eastAsia="Times New Roman" w:cs="Times New Roman"/>
          <w:sz w:val="20"/>
          <w:szCs w:val="20"/>
          <w:lang w:eastAsia="en-GB"/>
        </w:rPr>
      </w:pPr>
      <w:r w:rsidRPr="00683FBF">
        <w:rPr>
          <w:sz w:val="20"/>
          <w:szCs w:val="20"/>
          <w:vertAlign w:val="superscript"/>
        </w:rPr>
        <w:t>5</w:t>
      </w:r>
      <w:r w:rsidRPr="00683FBF">
        <w:rPr>
          <w:sz w:val="20"/>
          <w:szCs w:val="20"/>
        </w:rPr>
        <w:t xml:space="preserve">Ionian Department, </w:t>
      </w:r>
      <w:r w:rsidR="00331D60" w:rsidRPr="00683FBF">
        <w:rPr>
          <w:sz w:val="20"/>
          <w:szCs w:val="20"/>
        </w:rPr>
        <w:t>University of Bari “Aldo Moro”</w:t>
      </w:r>
      <w:r w:rsidRPr="00683FBF">
        <w:rPr>
          <w:sz w:val="20"/>
          <w:szCs w:val="20"/>
        </w:rPr>
        <w:t xml:space="preserve">, Italy; </w:t>
      </w:r>
      <w:hyperlink r:id="rId13" w:history="1">
        <w:r w:rsidR="00973139" w:rsidRPr="00683FBF">
          <w:rPr>
            <w:rStyle w:val="Hyperlink"/>
            <w:rFonts w:eastAsia="Times New Roman" w:cs="Times New Roman"/>
            <w:sz w:val="20"/>
            <w:szCs w:val="20"/>
            <w:lang w:eastAsia="en-GB"/>
          </w:rPr>
          <w:t>carlo.cusatelli@uniba.it</w:t>
        </w:r>
      </w:hyperlink>
      <w:r w:rsidR="00973139" w:rsidRPr="00683FBF">
        <w:rPr>
          <w:rStyle w:val="Hyperlink"/>
          <w:rFonts w:eastAsia="Times New Roman" w:cs="Times New Roman"/>
          <w:color w:val="000000" w:themeColor="text1"/>
          <w:sz w:val="20"/>
          <w:szCs w:val="20"/>
          <w:u w:val="none"/>
          <w:lang w:eastAsia="en-GB"/>
        </w:rPr>
        <w:t>;</w:t>
      </w:r>
      <w:r w:rsidR="00973139" w:rsidRPr="00683FBF">
        <w:rPr>
          <w:rStyle w:val="Hyperlink"/>
          <w:rFonts w:eastAsia="Times New Roman" w:cs="Times New Roman"/>
          <w:sz w:val="20"/>
          <w:szCs w:val="20"/>
          <w:u w:val="none"/>
          <w:lang w:eastAsia="en-GB"/>
        </w:rPr>
        <w:t xml:space="preserve"> </w:t>
      </w:r>
      <w:r w:rsidR="00973139" w:rsidRPr="00683FBF">
        <w:rPr>
          <w:rStyle w:val="Hyperlink"/>
          <w:rFonts w:eastAsia="Times New Roman" w:cs="Times New Roman"/>
          <w:sz w:val="20"/>
          <w:szCs w:val="20"/>
          <w:lang w:eastAsia="en-GB"/>
        </w:rPr>
        <w:t>https://orcid.org/0000-0003-3770-3060</w:t>
      </w:r>
    </w:p>
    <w:p w14:paraId="7BC1D730" w14:textId="77777777" w:rsidR="00687BA0" w:rsidRPr="00683FBF" w:rsidRDefault="00687BA0" w:rsidP="00A31A95">
      <w:pPr>
        <w:spacing w:after="0"/>
        <w:rPr>
          <w:b/>
        </w:rPr>
      </w:pPr>
    </w:p>
    <w:p w14:paraId="4599E308" w14:textId="77777777" w:rsidR="00331D60" w:rsidRPr="00683FBF" w:rsidRDefault="00331D60" w:rsidP="00A31A95">
      <w:pPr>
        <w:spacing w:after="0"/>
        <w:rPr>
          <w:b/>
        </w:rPr>
      </w:pPr>
    </w:p>
    <w:p w14:paraId="14AE9B97" w14:textId="76357476" w:rsidR="00680923" w:rsidRPr="00683FBF" w:rsidRDefault="00680923" w:rsidP="00A31A95">
      <w:pPr>
        <w:spacing w:after="0"/>
        <w:rPr>
          <w:b/>
        </w:rPr>
      </w:pPr>
      <w:r w:rsidRPr="00683FBF">
        <w:rPr>
          <w:b/>
        </w:rPr>
        <w:t xml:space="preserve">Abstract  </w:t>
      </w:r>
    </w:p>
    <w:p w14:paraId="1A265883" w14:textId="1F6C9334" w:rsidR="00081EBF" w:rsidRPr="00683FBF" w:rsidRDefault="005325D2" w:rsidP="006E2E92">
      <w:pPr>
        <w:spacing w:after="0"/>
        <w:jc w:val="both"/>
        <w:rPr>
          <w:b/>
        </w:rPr>
      </w:pPr>
      <w:r w:rsidRPr="005325D2">
        <w:rPr>
          <w:sz w:val="22"/>
          <w:szCs w:val="20"/>
        </w:rPr>
        <w:t>This study examines the factors influencing wine purchasing behaviour among young Albanian consumers, focusing on Millennials and Generation Z. Using an attribute-based segmentation approach, data from 316 respondents were analysed through Principal Component Analysis (PCA), hierarchical and K-means clustering, and a CHAID</w:t>
      </w:r>
      <w:r w:rsidR="00957D76">
        <w:rPr>
          <w:sz w:val="22"/>
          <w:szCs w:val="20"/>
        </w:rPr>
        <w:t xml:space="preserve"> (</w:t>
      </w:r>
      <w:r w:rsidR="00957D76" w:rsidRPr="00957D76">
        <w:rPr>
          <w:sz w:val="22"/>
          <w:szCs w:val="20"/>
        </w:rPr>
        <w:t>Chi-squared Automatic Interaction Detector</w:t>
      </w:r>
      <w:r w:rsidR="00957D76">
        <w:rPr>
          <w:sz w:val="22"/>
          <w:szCs w:val="20"/>
        </w:rPr>
        <w:t>)</w:t>
      </w:r>
      <w:r w:rsidRPr="005325D2">
        <w:rPr>
          <w:sz w:val="22"/>
          <w:szCs w:val="20"/>
        </w:rPr>
        <w:t xml:space="preserve"> decision-tree model. The results identified seven distinct consumer segments differing in their preferences for sweetness, taste, safety, and origin—attributes that together define both hedonic and trust-based decision patterns. Millennials emerged as more authenticity- and quality-oriented, while Generation Z displayed pragmatic, exploratory, and trend-sensitive behaviours. The CHAID model confirmed the </w:t>
      </w:r>
      <w:r w:rsidR="00957D76">
        <w:rPr>
          <w:sz w:val="22"/>
          <w:szCs w:val="20"/>
        </w:rPr>
        <w:t>segmentation's robustness</w:t>
      </w:r>
      <w:r w:rsidRPr="005325D2">
        <w:rPr>
          <w:sz w:val="22"/>
          <w:szCs w:val="20"/>
        </w:rPr>
        <w:t xml:space="preserve"> and highlighted sweetness as the primary discriminating factor. The study contributes methodologically by demonstrating the value of attribute-based segmentation alongside traditional choice experiments. Practical implications </w:t>
      </w:r>
      <w:r>
        <w:rPr>
          <w:sz w:val="22"/>
          <w:szCs w:val="20"/>
        </w:rPr>
        <w:t>emphasise</w:t>
      </w:r>
      <w:r w:rsidRPr="005325D2">
        <w:rPr>
          <w:sz w:val="22"/>
          <w:szCs w:val="20"/>
        </w:rPr>
        <w:t xml:space="preserve"> transparent communication, balanced sensory profiles, and targeted marketing strategies to engage younger generations in emerging wine mark</w:t>
      </w:r>
      <w:r>
        <w:rPr>
          <w:sz w:val="22"/>
          <w:szCs w:val="20"/>
        </w:rPr>
        <w:t>ets.</w:t>
      </w:r>
    </w:p>
    <w:p w14:paraId="758DD831" w14:textId="77777777" w:rsidR="005325D2" w:rsidRDefault="005325D2" w:rsidP="00A31A95">
      <w:pPr>
        <w:spacing w:after="0"/>
        <w:rPr>
          <w:b/>
        </w:rPr>
      </w:pPr>
    </w:p>
    <w:p w14:paraId="442D7354" w14:textId="1CFB7395" w:rsidR="00DC2D86" w:rsidRPr="00683FBF" w:rsidRDefault="00680923" w:rsidP="00A31A95">
      <w:pPr>
        <w:spacing w:after="0"/>
        <w:rPr>
          <w:bCs/>
          <w:sz w:val="22"/>
          <w:szCs w:val="20"/>
        </w:rPr>
      </w:pPr>
      <w:r w:rsidRPr="00683FBF">
        <w:rPr>
          <w:b/>
        </w:rPr>
        <w:t>Key words</w:t>
      </w:r>
      <w:r w:rsidR="001A1240" w:rsidRPr="00683FBF">
        <w:rPr>
          <w:b/>
        </w:rPr>
        <w:t xml:space="preserve">: </w:t>
      </w:r>
      <w:r w:rsidR="00081EBF" w:rsidRPr="00683FBF">
        <w:rPr>
          <w:bCs/>
          <w:sz w:val="22"/>
          <w:szCs w:val="20"/>
        </w:rPr>
        <w:t>Young Consumers; Wine Segmentation; Attribute-Based Preferences; Self-Perceived Expertise; Generation Z and Millennials; Decision Tree (CHAID)</w:t>
      </w:r>
      <w:r w:rsidR="001B6D6E">
        <w:rPr>
          <w:bCs/>
          <w:sz w:val="22"/>
          <w:szCs w:val="20"/>
        </w:rPr>
        <w:t>.</w:t>
      </w:r>
    </w:p>
    <w:p w14:paraId="1B329F62" w14:textId="77777777" w:rsidR="00DC2D86" w:rsidRPr="00683FBF" w:rsidRDefault="00DC2D86" w:rsidP="00A31A95">
      <w:pPr>
        <w:spacing w:after="0"/>
        <w:rPr>
          <w:b/>
        </w:rPr>
      </w:pPr>
    </w:p>
    <w:p w14:paraId="549BD139" w14:textId="77777777" w:rsidR="00DC2D86" w:rsidRPr="00683FBF" w:rsidRDefault="00DC2D86" w:rsidP="00A31A95">
      <w:pPr>
        <w:spacing w:after="0"/>
        <w:rPr>
          <w:b/>
        </w:rPr>
      </w:pPr>
    </w:p>
    <w:p w14:paraId="234275E6" w14:textId="77777777" w:rsidR="00331D60" w:rsidRPr="00683FBF" w:rsidRDefault="00331D60" w:rsidP="00A31A95">
      <w:pPr>
        <w:spacing w:after="0"/>
        <w:rPr>
          <w:b/>
        </w:rPr>
      </w:pPr>
    </w:p>
    <w:p w14:paraId="28876255" w14:textId="1FCFA385" w:rsidR="00D84C69" w:rsidRPr="00683FBF" w:rsidRDefault="00973139" w:rsidP="00A31A95">
      <w:pPr>
        <w:spacing w:after="0"/>
        <w:rPr>
          <w:b/>
        </w:rPr>
      </w:pPr>
      <w:r w:rsidRPr="00683FBF">
        <w:rPr>
          <w:b/>
        </w:rPr>
        <w:t>1.</w:t>
      </w:r>
      <w:r w:rsidR="008851A3" w:rsidRPr="00683FBF">
        <w:rPr>
          <w:b/>
        </w:rPr>
        <w:t xml:space="preserve"> </w:t>
      </w:r>
      <w:r w:rsidR="00D84C69" w:rsidRPr="00683FBF">
        <w:rPr>
          <w:b/>
        </w:rPr>
        <w:t xml:space="preserve">Introduction </w:t>
      </w:r>
    </w:p>
    <w:p w14:paraId="1F6C0FD0" w14:textId="77777777" w:rsidR="00687BA0" w:rsidRPr="00683FBF" w:rsidRDefault="00687BA0" w:rsidP="00A31A95">
      <w:pPr>
        <w:spacing w:after="0"/>
        <w:rPr>
          <w:b/>
        </w:rPr>
      </w:pPr>
    </w:p>
    <w:p w14:paraId="1E99290D" w14:textId="5EDBC4ED" w:rsidR="0017789B" w:rsidRPr="00683FBF" w:rsidRDefault="0017789B" w:rsidP="00A31A95">
      <w:pPr>
        <w:spacing w:after="0" w:line="360" w:lineRule="auto"/>
        <w:jc w:val="both"/>
        <w:rPr>
          <w:rFonts w:cs="Times New Roman"/>
        </w:rPr>
      </w:pPr>
      <w:r w:rsidRPr="00683FBF">
        <w:rPr>
          <w:rFonts w:cs="Times New Roman"/>
        </w:rPr>
        <w:t>The wine market has been traditionally characterised by older, more well-established consumers who have developed their preferences over many years</w:t>
      </w:r>
      <w:r w:rsidR="00B636E8">
        <w:rPr>
          <w:rFonts w:cs="Times New Roman"/>
        </w:rPr>
        <w:t xml:space="preserve"> </w:t>
      </w:r>
      <w:r w:rsidR="00B636E8">
        <w:rPr>
          <w:rFonts w:cs="Times New Roman"/>
        </w:rPr>
        <w:fldChar w:fldCharType="begin"/>
      </w:r>
      <w:r w:rsidR="00B636E8">
        <w:rPr>
          <w:rFonts w:cs="Times New Roman"/>
        </w:rPr>
        <w:instrText xml:space="preserve"> ADDIN ZOTERO_ITEM CSL_CITATION {"citationID":"URHOvY5q","properties":{"formattedCitation":"(Banks &amp; Overton, 2010)","plainCitation":"(Banks &amp; Overton, 2010)","noteIndex":0},"citationItems":[{"id":3696,"uris":["http://zotero.org/users/9640172/items/672KTGTP"],"itemData":{"id":3696,"type":"article-journal","container-title":"Journal of Wine Research","DOI":"10.1080/09571264.2010.495854","ISSN":"0957-1264, 1469-9672","issue":"1","journalAbbreviation":"Journal of Wine Research","language":"en","page":"57-75","source":"DOI.org (Crossref)","title":"Old World, New World, Third World? Reconceptualising the Worlds of Wine","title-short":"Old World, New World, Third World?","URL":"http://www.tandfonline.com/doi/full/10.1080/09571264.2010.495854","volume":"21","author":[{"family":"Banks","given":"Glenn"},{"family":"Overton","given":"John"}],"accessed":{"date-parts":[["2025",6,18]]},"issued":{"date-parts":[["2010",3]]}}}],"schema":"https://github.com/citation-style-language/schema/raw/master/csl-citation.json"} </w:instrText>
      </w:r>
      <w:r w:rsidR="00B636E8">
        <w:rPr>
          <w:rFonts w:cs="Times New Roman"/>
        </w:rPr>
        <w:fldChar w:fldCharType="separate"/>
      </w:r>
      <w:r w:rsidR="00B636E8" w:rsidRPr="00B636E8">
        <w:rPr>
          <w:rFonts w:cs="Times New Roman"/>
        </w:rPr>
        <w:t>(Banks &amp; Overton, 2010)</w:t>
      </w:r>
      <w:r w:rsidR="00B636E8">
        <w:rPr>
          <w:rFonts w:cs="Times New Roman"/>
        </w:rPr>
        <w:fldChar w:fldCharType="end"/>
      </w:r>
      <w:r w:rsidRPr="00683FBF">
        <w:rPr>
          <w:rFonts w:cs="Times New Roman"/>
        </w:rPr>
        <w:t xml:space="preserve">. However, young people have recently emerged as an important and influential segment of the wine consumption market </w:t>
      </w:r>
      <w:r w:rsidRPr="00683FBF">
        <w:rPr>
          <w:rFonts w:cs="Times New Roman"/>
        </w:rPr>
        <w:fldChar w:fldCharType="begin"/>
      </w:r>
      <w:r w:rsidRPr="00683FBF">
        <w:rPr>
          <w:rFonts w:cs="Times New Roman"/>
        </w:rPr>
        <w:instrText xml:space="preserve"> ADDIN ZOTERO_ITEM CSL_CITATION {"citationID":"TFEo9MOH","properties":{"formattedCitation":"(Schaefer et al., 2018)","plainCitation":"(Schaefer et al., 2018)","noteIndex":0},"citationItems":[{"id":1227,"uris":["http://zotero.org/users/9640172/items/QB8GSN7H"],"itemData":{"id":1227,"type":"article-journal","container-title":"Wine Economics and Policy","DOI":"10.1016/j.wep.2018.01.003","ISSN":"22129774","issue":"1","journalAbbreviation":"Wine Economics and Policy","language":"en","page":"54-64","source":"DOI.org (Crossref)","title":"Exploratory wine consumer behavior in a transitional market: The case of Poland","title-short":"Exploratory wine consumer behavior in a transitional market","URL":"https://linkinghub.elsevier.com/retrieve/pii/S2212977418300036","volume":"7","author":[{"family":"Schaefer","given":"Renata"},{"family":"Olsen","given":"Janeen"},{"family":"Thach","given":"Liz"}],"accessed":{"date-parts":[["2024",6,3]]},"issued":{"date-parts":[["2018",6]]}}}],"schema":"https://github.com/citation-style-language/schema/raw/master/csl-citation.json"} </w:instrText>
      </w:r>
      <w:r w:rsidRPr="00683FBF">
        <w:rPr>
          <w:rFonts w:cs="Times New Roman"/>
        </w:rPr>
        <w:fldChar w:fldCharType="separate"/>
      </w:r>
      <w:r w:rsidRPr="00683FBF">
        <w:rPr>
          <w:rFonts w:cs="Times New Roman"/>
          <w:sz w:val="22"/>
        </w:rPr>
        <w:t>(Schaefer et al., 2018)</w:t>
      </w:r>
      <w:r w:rsidRPr="00683FBF">
        <w:rPr>
          <w:rFonts w:cs="Times New Roman"/>
        </w:rPr>
        <w:fldChar w:fldCharType="end"/>
      </w:r>
      <w:r w:rsidRPr="00683FBF">
        <w:rPr>
          <w:rFonts w:cs="Times New Roman"/>
        </w:rPr>
        <w:t xml:space="preserve">. Usually aged between 21 and 35, this group represents a new segment of wine enthusiasts whose preferences and consumption patterns are </w:t>
      </w:r>
      <w:r w:rsidRPr="00683FBF">
        <w:rPr>
          <w:rFonts w:cs="Times New Roman"/>
        </w:rPr>
        <w:lastRenderedPageBreak/>
        <w:t>still in the developmen</w:t>
      </w:r>
      <w:r w:rsidR="005325D2">
        <w:rPr>
          <w:rFonts w:cs="Times New Roman"/>
        </w:rPr>
        <w:t xml:space="preserve">tal stages </w:t>
      </w:r>
      <w:r w:rsidR="00D760F1">
        <w:rPr>
          <w:rFonts w:cs="Times New Roman"/>
        </w:rPr>
        <w:fldChar w:fldCharType="begin"/>
      </w:r>
      <w:r w:rsidR="00D760F1">
        <w:rPr>
          <w:rFonts w:cs="Times New Roman"/>
        </w:rPr>
        <w:instrText xml:space="preserve"> ADDIN ZOTERO_ITEM CSL_CITATION {"citationID":"fS4I3nQE","properties":{"formattedCitation":"(Becker et al., 2011)","plainCitation":"(Becker et al., 2011)","noteIndex":0},"citationItems":[{"id":679,"uris":["http://zotero.org/users/9640172/items/XUWAZTHQ"],"itemData":{"id":679,"type":"article-journal","container-title":"Food Quality and Preference","DOI":"10.1016/j.foodqual.2010.06.007","ISSN":"09503293","issue":"1","journalAbbreviation":"Food Quality and Preference","language":"en","page":"17-23","source":"DOI.org (Crossref)","title":"Tough package, strong taste: The influence of packaging design on taste impressions and product evaluations","title-short":"Tough package, strong taste","URL":"https://linkinghub.elsevier.com/retrieve/pii/S0950329310001175","volume":"22","author":[{"family":"Becker","given":"Liza"},{"family":"Rompay","given":"Thomas J.L.","non-dropping-particle":"van"},{"family":"Schifferstein","given":"Hendrik N.J."},{"family":"Galetzka","given":"Mirjam"}],"accessed":{"date-parts":[["2023",7,27]]},"issued":{"date-parts":[["2011",1]]}}}],"schema":"https://github.com/citation-style-language/schema/raw/master/csl-citation.json"} </w:instrText>
      </w:r>
      <w:r w:rsidR="00D760F1">
        <w:rPr>
          <w:rFonts w:cs="Times New Roman"/>
        </w:rPr>
        <w:fldChar w:fldCharType="separate"/>
      </w:r>
      <w:r w:rsidR="00D760F1" w:rsidRPr="00D760F1">
        <w:rPr>
          <w:rFonts w:cs="Times New Roman"/>
        </w:rPr>
        <w:t>(Becker et al., 2011)</w:t>
      </w:r>
      <w:r w:rsidR="00D760F1">
        <w:rPr>
          <w:rFonts w:cs="Times New Roman"/>
        </w:rPr>
        <w:fldChar w:fldCharType="end"/>
      </w:r>
      <w:r w:rsidR="00B636E8">
        <w:rPr>
          <w:rFonts w:cs="Times New Roman"/>
        </w:rPr>
        <w:t xml:space="preserve"> </w:t>
      </w:r>
      <w:r w:rsidRPr="00683FBF">
        <w:rPr>
          <w:rFonts w:cs="Times New Roman"/>
        </w:rPr>
        <w:fldChar w:fldCharType="begin"/>
      </w:r>
      <w:r w:rsidR="00D760F1">
        <w:rPr>
          <w:rFonts w:cs="Times New Roman"/>
        </w:rPr>
        <w:instrText xml:space="preserve"> ADDIN ZOTERO_ITEM CSL_CITATION {"citationID":"ZqL6IUTu","properties":{"formattedCitation":"(Barbe et al., 2021; Bruwer et al., 2017; Garcia et al., 2013; Ritchie, 2011)","plainCitation":"(Barbe et al., 2021; Bruwer et al., 2017; Garcia et al., 2013; Ritchie, 2011)","noteIndex":0},"citationItems":[{"id":1289,"uris":["http://zotero.org/users/9640172/items/2G5KXKGX"],"itemData":{"id":1289,"type":"article-journal","abstract":"The concept of sensory space was first formulated over 25 years ago and has been widely adopted in oenology for around the last 15 years. It is based on both the common organoleptic characteristics of products and the mental representations built by specific groups of people. Exploring this concept involves first assessing whether it already exists for tasters, and, when this is the case, conducting perceptual evaluations to verify its effectiveness before potentially highlighting the associated sensory properties. The goal of this review, which focuses on applications linked to the field of oenology, is to study how these three steps are carried out, how the corresponding tasks and tests are performed and managed, and the type of results that can be obtained.","container-title":"Foods","DOI":"10.3390/foods10061424","ISSN":"2304-8158","issue":"6","journalAbbreviation":"Foods","note":"PMID: 34205350\nPMCID: PMC8233741","page":"1424","source":"PubMed Central","title":"The Sensory Space of Wines: From Concept to Evaluation and Description. A Review","title-short":"The Sensory Space of Wines","URL":"https://www.ncbi.nlm.nih.gov/pmc/articles/PMC8233741/","volume":"10","author":[{"family":"Barbe","given":"Jean-Christophe"},{"family":"Garbay","given":"Justine"},{"family":"Tempère","given":"Sophie"}],"accessed":{"date-parts":[["2024",6,3]]},"issued":{"date-parts":[["2021",6,19]]}}},{"id":1207,"uris":["http://zotero.org/users/9640172/items/WSC5CDP7"],"itemData":{"id":1207,"type":"article-journal","abstract":"Purpose The purpose of this paper is to examine the utilisation of product choice cues in a retail environment and the impact of consumer involvement on this utilisation. It further investigates the impact of product knowledge on product choice cue utilisation and its moderating role on the impact of consumer involvement. Design/methodology/approach The case of wine as an exemplary product category is considered, given the importance and variability of choice cues that have been found to affect product choice. Analysis is conducted on survey data from a sample of wine consumers in Ontario, Canada. Product choice cues are grouped into extrinsic, intrinsic and marketing mix. The importance of how these cues are influenced from different dimensions of consumer involvement is illustrated. Findings The results show that product knowledge has a positive impact on intrinsic product cue utilisation and further moderates this relationship improving the predictability of the hypothesised model. Implications for theory and practice are also discussed. Practical implications From an industry viewpoint, the focus in the past has mostly been on using packaging to attract attention/create awareness, create an image of desirability, etc., but not nearly as much on the functionality aspects thereof; for example alternative smaller packaging sizes to the standard 750 ml wine bottle. Originality/value The study uses a multi-dimensional approach to measure the impact of enduring involvement on utilisation of product choice cues.","container-title":"British Food Journal","DOI":"10.1108/BFJ-08-2016-0360","ISSN":"0007-070X","issue":"4","note":"publisher: Emerald Publishing Limited","page":"830-844","source":"Emerald Insight","title":"Consumer involvement and knowledge influence on wine choice cue utilisation","URL":"https://doi.org/10.1108/BFJ-08-2016-0360","volume":"119","author":[{"family":"Bruwer","given":"Johan"},{"family":"Chrysochou","given":"Polymeros"},{"family":"Lesschaeve","given":"Isabelle"}],"accessed":{"date-parts":[["2024",5,30]]},"issued":{"date-parts":[["2017",1,1]]}}},{"id":1225,"uris":["http://zotero.org/users/9640172/items/XJG8GC8D"],"itemData":{"id":1225,"type":"article-journal","abstract":"Purpose\n              This paper aims to analyze the current wine consumption situation with special attention being paid to the habits and preferences of young consumers.\n            \n            \n              Design/methodology/approach\n              The study was carried out on a sample of 318 consumers; 50 per cent of the sample were under the age of 35 and 50 per cent were older. The information gathered was then subjected to the appropriate statistical tests. The lifestyles and images of wine consumption of those surveyed was first looked at, followed by the results obtained related to consumption of drinks such as water, fruit juice, soft drinks, beer and, of course, wine.\n            \n            \n              Findings\n              Lifestyles are changing and the results found here indicate that the under‐35s are concerned about their health and to maintain a healthy lifestyle. This is reflected in a certain negative view of wine with its consumption being reserved for special occasions. With regard to knowledge of Denominacion de Origen, the results are pointing out that a small sector of the under‐35 group had only a vague notion of its meaning. This situation suggests a need for promotional activity by business and institutions aimed at increasing the knowledge of young people have of wine.\n            \n            \n              Originality/value\n              This study offers information to the wine industry for the improvement of young consumers' knowledge of the meaning of Denominacion de Origen as a guarantee of the origin of a product and of its quality.","container-title":"International Journal of Wine Business Research","DOI":"10.1108/IJWBR-2012-0007","ISSN":"1751-1062","issue":"2","language":"en","license":"https://www.emerald.com/insight/site-policies","page":"94-107","source":"DOI.org (Crossref)","title":"The wine consumption preferences of young people: a Spanish case study","title-short":"The wine consumption preferences of young people","URL":"https://www.emerald.com/insight/content/doi/10.1108/IJWBR-2012-0007/full/html","volume":"25","author":[{"family":"Garcia","given":"Teresa"},{"family":"Barrena","given":"Ramo"},{"family":"Grande","given":"Ildefonso"}],"accessed":{"date-parts":[["2024",6,3]]},"issued":{"date-parts":[["2013",5,31]]}}},{"id":1224,"uris":["http://zotero.org/users/9640172/items/QI4TWY79"],"itemData":{"id":1224,"type":"article-journal","abstract":"Purpose\n              This paper aims to investigate how the 18‐ to 30‐age group currently interacts with wine in a variety of settings. It seeks to establish how young adults in the UK currently perceive, use, purchase and consume wine. This is the next generation of UK wine consumers.\n            \n            \n              Design/methodology/approach\n              A total of seven focus groups were held throughout England and Wales. Participants were between the ages of 18‐30 and consumed wine. A gender balance reflecting UK wine consumption patterns was maintained. One focus group was run to incorporate atypical young wine consumers.\n            \n            \n              Findings\n              Wine is for sharing but a bottle is too big for one person. This key result influences behaviours; younger adults may not buy wine, especially in the on‐trade, but with age this inclusivity increased consumption with partners and friends. Paradoxically, whilst the public image of wine remains as a civilised cultured beverage, it is often consumed during heavy drinking sessions in private situations. In addition, young adult consumers may not actually know how much they spend on wine, but use media to suggest suitable prices in public forums.\n            \n            \n              Research limitations/implications\n              The sample population used was small and may not be representative quantitatively. However, the use of focus groups enabled the gathering of significant qualitative data.\n            \n            \n              Practical implications\n              The 18‐ to 30‐age cohort is smaller than the 45 to 64s, who currently consume the most wine. Understanding how this population interacts with wine, identifying potential new markets, may enable the wine and hospitality industries to react effectively to their needs.\n            \n            \n              Originality/value\n              Understanding how young adults interact with wine rather than their parents will increase understanding of changing behaviours in relation to the social usage of wine.","container-title":"International Journal of Contemporary Hospitality Management","DOI":"10.1108/09596111111101698","ISSN":"0959-6119","issue":"1","language":"en","license":"https://www.emerald.com/insight/site-policies","page":"99-114","source":"DOI.org (Crossref)","title":"Young adult interaction with wine in the UK","URL":"https://www.emerald.com/insight/content/doi/10.1108/09596111111101698/full/html","volume":"23","author":[{"family":"Ritchie","given":"Caroline"}],"accessed":{"date-parts":[["2024",6,3]]},"issued":{"date-parts":[["2011",2,8]]}}}],"schema":"https://github.com/citation-style-language/schema/raw/master/csl-citation.json"} </w:instrText>
      </w:r>
      <w:r w:rsidRPr="00683FBF">
        <w:rPr>
          <w:rFonts w:cs="Times New Roman"/>
        </w:rPr>
        <w:fldChar w:fldCharType="separate"/>
      </w:r>
      <w:r w:rsidR="00D760F1" w:rsidRPr="00D760F1">
        <w:rPr>
          <w:rFonts w:cs="Times New Roman"/>
          <w:sz w:val="22"/>
          <w:lang w:val="en-US"/>
        </w:rPr>
        <w:t xml:space="preserve">(Barbe et al., 2021; </w:t>
      </w:r>
      <w:proofErr w:type="spellStart"/>
      <w:r w:rsidR="00D760F1" w:rsidRPr="00D760F1">
        <w:rPr>
          <w:rFonts w:cs="Times New Roman"/>
          <w:sz w:val="22"/>
          <w:lang w:val="en-US"/>
        </w:rPr>
        <w:t>Bruwer</w:t>
      </w:r>
      <w:proofErr w:type="spellEnd"/>
      <w:r w:rsidR="00D760F1" w:rsidRPr="00D760F1">
        <w:rPr>
          <w:rFonts w:cs="Times New Roman"/>
          <w:sz w:val="22"/>
          <w:lang w:val="en-US"/>
        </w:rPr>
        <w:t xml:space="preserve"> et al., 2017; Garcia et al., 2013; Ritchie, 2011)</w:t>
      </w:r>
      <w:r w:rsidRPr="00683FBF">
        <w:rPr>
          <w:rFonts w:cs="Times New Roman"/>
        </w:rPr>
        <w:fldChar w:fldCharType="end"/>
      </w:r>
      <w:r w:rsidRPr="006E2E92">
        <w:rPr>
          <w:rFonts w:cs="Times New Roman"/>
          <w:lang w:val="en-US"/>
        </w:rPr>
        <w:t xml:space="preserve">. </w:t>
      </w:r>
      <w:r w:rsidRPr="00683FBF">
        <w:rPr>
          <w:rFonts w:cs="Times New Roman"/>
        </w:rPr>
        <w:t xml:space="preserve">In </w:t>
      </w:r>
      <w:r w:rsidR="00B636E8">
        <w:rPr>
          <w:rFonts w:cs="Times New Roman"/>
        </w:rPr>
        <w:t xml:space="preserve">this regard, wine producers and marketers need to understand the attributes of wine that appeal to this group </w:t>
      </w:r>
      <w:r w:rsidR="00D760F1">
        <w:rPr>
          <w:rFonts w:cs="Times New Roman"/>
        </w:rPr>
        <w:t>to</w:t>
      </w:r>
      <w:r w:rsidRPr="00683FBF">
        <w:rPr>
          <w:rFonts w:cs="Times New Roman"/>
        </w:rPr>
        <w:t xml:space="preserve"> attract and retain their interest.</w:t>
      </w:r>
    </w:p>
    <w:p w14:paraId="4ECCFB76" w14:textId="301EA5B9" w:rsidR="0017789B" w:rsidRPr="003E08E6" w:rsidRDefault="0017789B" w:rsidP="00A31A95">
      <w:pPr>
        <w:spacing w:after="0" w:line="360" w:lineRule="auto"/>
        <w:jc w:val="both"/>
        <w:rPr>
          <w:rFonts w:cs="Times New Roman"/>
          <w:lang w:val="es-419"/>
        </w:rPr>
      </w:pPr>
      <w:r w:rsidRPr="00683FBF">
        <w:rPr>
          <w:rFonts w:cs="Times New Roman"/>
        </w:rPr>
        <w:t xml:space="preserve">Several wine studies analysing consumer behaviour have been based on a multi-attribute framework </w:t>
      </w:r>
      <w:r w:rsidRPr="00683FBF">
        <w:rPr>
          <w:rFonts w:cs="Times New Roman"/>
        </w:rPr>
        <w:fldChar w:fldCharType="begin"/>
      </w:r>
      <w:r w:rsidR="00710D1B">
        <w:rPr>
          <w:rFonts w:cs="Times New Roman"/>
        </w:rPr>
        <w:instrText xml:space="preserve"> ADDIN ZOTERO_ITEM CSL_CITATION {"citationID":"ER5XcgVm","properties":{"formattedCitation":"(Brata et al., 2022; Jantzi et al., 2020; Lanfranchi et al., 2020; Schl\\uc0\\u228{}gel &amp; Sarstedt, 2016; Spence, 2024)","plainCitation":"(Brata et al., 2022; Jantzi et al., 2020; Lanfranchi et al., 2020; Schlägel &amp; Sarstedt, 2016; Spence, 2024)","noteIndex":0},"citationItems":[{"id":1232,"uris":["http://zotero.org/users/9640172/items/22QUUABZ"],"itemData":{"id":1232,"type":"article-journal","abstract":"Wine, one of the world’s oldest and most popular beverages, has a distinct variety matching a diverse base of consumers worldwide. The study was conducted in two counties of Romania in order to identify consumers’ perception towards wine consumption, as well as the driving factors behind wine consumption and the decision process of choosing a certain type of wine. Thus, four factors were identified through principal component analysis: intrinsic cues and consumers’ experience, extrinsic cues and origin, notoriety and the label and package of the wine, correlating them with the socio-demographic characteristics of our respondents. It might be concluded that the intrinsic cues and consumer experience ranked highest among the priorities of the participants between 35 and 45 years old when choosing a certain type of wine. Additionally, notoriety was more valued by people with higher income, and people with experience in the domain inclined to pay more for a bottle of wine.","container-title":"Foods","DOI":"10.3390/foods11081110","ISSN":"2304-8158","issue":"8","journalAbbreviation":"Foods","language":"en","license":"https://creativecommons.org/licenses/by/4.0/","page":"1110","source":"DOI.org (Crossref)","title":"Determinants of Choice and Wine Consumption Behaviour: A Comparative Analysis between Two Counties of Romania","title-short":"Determinants of Choice and Wine Consumption Behaviour","URL":"https://www.mdpi.com/2304-8158/11/8/1110","volume":"11","author":[{"family":"Brata","given":"Anca Monica"},{"family":"Chiciudean","given":"Daniel I."},{"family":"Brata","given":"Vlad Dumitru"},{"family":"Popa","given":"Dorin"},{"family":"Chiciudean","given":"Gabriela O."},{"family":"Muresan","given":"Iulia C."}],"accessed":{"date-parts":[["2024",6,3]]},"issued":{"date-parts":[["2022",4,13]]}}},{"id":1199,"uris":["http://zotero.org/users/9640172/items/T83WW8DJ"],"itemData":{"id":1199,"type":"article-journal","abstract":"Abstract\n            \n              \n              Consumers' perception (intrinsic sensory characteristics) of wine can be affected by extrinsic cues. This study aimed to determine the influence of extrinsic cues (price and label information/bottle) on consumers' sensory perception of red wine blends. A total of 202 participants (regular consumers of red wine), evaluated six red wine blends. Projective mapping (PM) and ultra‐flash profile (UFP) were used to characterize the wines in three separate sessions: blinded, presented with the bottle, and presented with their price. Participants separated the red wine blends based on sweet, fruity, bitter, and peppery attributes. RV coefficients indicated that the presentation of the bottle and label information affected the participants' results, and the PM sessions were not significantly correlated (RV = 0.500). The participants' results were affected by the brand name presented on the wine bottle. However, the blinded and price PM sessions were correlated (RV = 0.733). The consumers were able to evaluate the wines using the PM and UFP method. The extrinsic cues, except for the brand name, did not affect consumers' descriptions of the different wines.\n            \n            \n              Practical Applications\n              Projective mapping (PM) asks participants to express similarities and differences between samples, as well as position samples on a two‐dimensional plane. PM is usually paired with ultra‐flash profiling and allows researchers to identify the main attributes that account for differences among the samples. This study investigates the effect of extrinsic cues (bottle/label information and price) on consumers' evaluation of red wines blends. Brand names were found to affect consumers' evaluations. Understanding how consumers use label information and price when making their purchase decision is vital to both winemakers and for package design of wines.","container-title":"Journal of Sensory Studies","DOI":"10.1111/joss.12568","ISSN":"0887-8250, 1745-459X","issue":"3","journalAbbreviation":"Journal of Sensory Studies","language":"en","page":"e12568","source":"DOI.org (Crossref)","title":"Investigating the effect of extrinsic cues on consumers' evaluation of red wine using a projective mapping task","URL":"https://onlinelibrary.wiley.com/doi/10.1111/joss.12568","volume":"35","author":[{"family":"Jantzi","given":"Heather"},{"family":"Hayward","given":"Lydia"},{"family":"Barton","given":"Alanah"},{"family":"Richardson","given":"Connor D."},{"family":"McSweeney","given":"Matthew B."}],"accessed":{"date-parts":[["2024",5,30]]},"issued":{"date-parts":[["2020",6]]}},"label":"act"},{"id":1231,"uris":["http://zotero.org/users/9640172/items/IGH2U3NA"],"itemData":{"id":1231,"type":"article-journal","abstract":"Purpose\n              The purpose of this paper is to attempt to outline the standard profile of the typical wine consumer, by identifying some relevant features that can influence his/her purchasing choices. Therefore, the purpose of the research is to identify the pre-eminent attributes for wine consumers and the different levels of importance that consumers ascribe to the attributes identified at the time of purchase.\n            \n            \n              Design/methodology/approach\n              \n                In order to collect the necessary data, an\n                ad hoc\n                questionnaire was utilized. The questionnaire, which was anonymous, was directly distributed with the face-to-face method. In total, 1,500 copies of the questionnaire had been prepared. The data collected were processed through the use of the binary logistic regression model and the ordinal logistic regression model. The first binary logistic regression model allows to evaluate the dependence of the dichotomous variable on some potential predictors. The ordinal logistic regression model, known in literature as a cumulative model of proportional quotas, is generally appropriate for situations in which the ordinal response variable has discrete categories.\n              \n            \n            \n              Findings\n              The results returned by the elaboration of the binary logistic regression model refer to the influence of the variables sex, age, educational status and income on the “wine consumption” result, which is a dichotomous variable. The only variables found to be statistically significant are gender and educational status. The most significant variables that emerged from the implementation of the ordinary logistic regression model are gender, brand, choice based on price, place of production, harvest and certification. The analysis carried out has shown that with reference to wine as a product, it is essential to focus on several attributes, among which there are of course quality and brand.\n            \n            \n              Research limitations/implications\n              Although field experiments are extremely useful for testing behavioral hypotheses, they are often limited by a small sample. Future research in this area might focus on the knowledge level of sustainable wine of the consumer. In relation to the knowledge of the characteristics of the wine, it is possible to estimate the willingness to pay a surplus for a wine produced with sustainable methods by the consumer and the possible level of price premium.\n            \n            \n              Originality/value\n              The originality of the research lies mainly in a deeper knowledge of wine consumption trends. This information is useful to better define the wine market and to allow, especially to small businesses, to establish effective marketing strategies in relation to the real preferences of consumers and the decision-making process of choice put in place by them. In order to achieve this, the influence of all the variables on the “satisfaction of wine consumption” result was evaluated. The strength of this paper is the use of an adequate statistical approach based on the use of models, typical of inferential statistics, to reach conclusions that can be extended to the entire population of wine growers.","container-title":"British Food Journal","DOI":"10.1108/BFJ-08-2019-0581","ISSN":"0007-070X","issue":"3","journalAbbreviation":"BFJ","language":"en","license":"https://www.emerald.com/insight/site-policies","page":"884-895","source":"DOI.org (Crossref)","title":"Analysis of the wine consumer’s behavior: an inferential statistics approach","title-short":"Analysis of the wine consumer’s behavior","URL":"https://www.emerald.com/insight/content/doi/10.1108/BFJ-08-2019-0581/full/html","volume":"122","author":[{"family":"Lanfranchi","given":"Maurizio"},{"family":"Alibrandi","given":"Angela"},{"family":"Zirilli","given":"Agata"},{"family":"Sakka","given":"Georgia"},{"family":"Giannetto","given":"Carlo"}],"accessed":{"date-parts":[["2024",6,3]]},"issued":{"date-parts":[["2020",1,15]]}}},{"id":1318,"uris":["http://zotero.org/users/9640172/items/V3EJXXCK"],"itemData":{"id":1318,"type":"article-journal","abstract":"Over the past decade, the cultural intelligence construct and its underlying dimensions have been used in a number of studies. Prior research has tested the determinants and outcomes of cultural intelligence, using pooled data from different countries and cultures, and has compared the results across contexts. However, these studies often disregarded measurement invariance, which is a necessary requirement for such analyses. We assess the measurement invariance of the commonly used four-dimensional cultural intelligence scale across five countries (China, France, Germany, Turkey, and the U.S.) by means of a composite model logic, using partial least squares structural equation modeling (PLS-SEM). Our results question the scale's dimensionality concerning China and France, and reveal an item set that is invariant across the other countries. Our findings indicate that researchers should be aware of the potential lack of measurement invariance regarding the standard measurement of cultural intelligence. They should therefore be cautious when comparing the results of cross-country and cross-cultural research.","collection-title":"European Management Research using Partial Least Squares Structural Equation Modeling (PLS-SEM)","container-title":"European Management Journal","DOI":"10.1016/j.emj.2016.06.002","ISSN":"0263-2373","issue":"6","journalAbbreviation":"European Management Journal","page":"633-649","source":"ScienceDirect","title":"Assessing the measurement invariance of the four-dimensional cultural intelligence scale across countries: A composite model approach","title-short":"Assessing the measurement invariance of the four-dimensional cultural intelligence scale across countries","URL":"https://www.sciencedirect.com/science/article/pii/S0263237316300603","volume":"34","author":[{"family":"Schlägel","given":"Christopher"},{"family":"Sarstedt","given":"Marko"}],"accessed":{"date-parts":[["2024",6,7]]},"issued":{"date-parts":[["2016",12,1]]}}},{"id":2995,"uris":["http://zotero.org/users/9640172/items/A4QMJMW5"],"itemData":{"id":2995,"type":"article-journal","container-title":"Food Research International","DOI":"10.1016/j.foodres.2024.114411","ISSN":"09639969","journalAbbreviation":"Food Research International","language":"en","page":"114411","source":"DOI.org (Crossref)","title":"Cognitive influence on the evaluation of wine: The impact and assessment of price","title-short":"Cognitive influence on the evaluation of wine","URL":"https://linkinghub.elsevier.com/retrieve/pii/S0963996924004812","volume":"187","author":[{"family":"Spence","given":"Charles"}],"accessed":{"date-parts":[["2025",4,1]]},"issued":{"date-parts":[["2024",7]]}}}],"schema":"https://github.com/citation-style-language/schema/raw/master/csl-citation.json"} </w:instrText>
      </w:r>
      <w:r w:rsidRPr="00683FBF">
        <w:rPr>
          <w:rFonts w:cs="Times New Roman"/>
        </w:rPr>
        <w:fldChar w:fldCharType="separate"/>
      </w:r>
      <w:r w:rsidR="00710D1B" w:rsidRPr="00710D1B">
        <w:rPr>
          <w:rFonts w:cs="Times New Roman"/>
          <w:sz w:val="22"/>
        </w:rPr>
        <w:t xml:space="preserve">(Brata et al., 2022; Jantzi et al., 2020; Lanfranchi et al., 2020; </w:t>
      </w:r>
      <w:proofErr w:type="spellStart"/>
      <w:r w:rsidR="00710D1B" w:rsidRPr="00710D1B">
        <w:rPr>
          <w:rFonts w:cs="Times New Roman"/>
          <w:sz w:val="22"/>
        </w:rPr>
        <w:t>Schlägel</w:t>
      </w:r>
      <w:proofErr w:type="spellEnd"/>
      <w:r w:rsidR="00710D1B" w:rsidRPr="00710D1B">
        <w:rPr>
          <w:rFonts w:cs="Times New Roman"/>
          <w:sz w:val="22"/>
        </w:rPr>
        <w:t xml:space="preserve"> &amp; Sarstedt, 2016; Spence, 2024)</w:t>
      </w:r>
      <w:r w:rsidRPr="00683FBF">
        <w:rPr>
          <w:rFonts w:cs="Times New Roman"/>
        </w:rPr>
        <w:fldChar w:fldCharType="end"/>
      </w:r>
      <w:r w:rsidRPr="00683FBF">
        <w:rPr>
          <w:rFonts w:cs="Times New Roman"/>
        </w:rPr>
        <w:t xml:space="preserve"> rooted in the Lancastrian approach to consumer economics. According to Lancaster (1966), products possess a multitude of characteristics, a concept </w:t>
      </w:r>
      <w:r w:rsidR="00B636E8">
        <w:rPr>
          <w:rFonts w:cs="Times New Roman"/>
        </w:rPr>
        <w:t>further developed by Nelson (1970) and Darby and</w:t>
      </w:r>
      <w:r w:rsidRPr="00683FBF">
        <w:rPr>
          <w:rFonts w:cs="Times New Roman"/>
        </w:rPr>
        <w:t xml:space="preserve"> Karni (1973). When buying wine, consumers evaluate a complex set of intrinsic and extrinsic attributes </w:t>
      </w:r>
      <w:r w:rsidRPr="00683FBF">
        <w:rPr>
          <w:rFonts w:cs="Times New Roman"/>
        </w:rPr>
        <w:fldChar w:fldCharType="begin"/>
      </w:r>
      <w:r w:rsidR="00D760F1">
        <w:rPr>
          <w:rFonts w:cs="Times New Roman"/>
        </w:rPr>
        <w:instrText xml:space="preserve"> ADDIN ZOTERO_ITEM CSL_CITATION {"citationID":"J5SvE2Sw","properties":{"formattedCitation":"(Alebaki et al., 2015; K\\uc0\\u252{}ster et al., 2019; Mateen Khan, 2018; Migliore et al., 2020; Schaefer et al., 2018)","plainCitation":"(Alebaki et al., 2015; Küster et al., 2019; Mateen Khan, 2018; Migliore et al., 2020; Schaefer et al., 2018)","noteIndex":0},"citationItems":[{"id":1228,"uris":["http://zotero.org/users/9640172/items/ZJRVNCVX"],"itemData":{"id":1228,"type":"article-journal","container-title":"Wine Economics and Policy","DOI":"10.1016/j.wep.2015.11.002","ISSN":"22129774","issue":"2","journalAbbreviation":"Wine Economics and Policy","language":"en","page":"98-109","source":"DOI.org (Crossref)","title":"Developing a multidimensional framework for wine tourist behavior: Evidence from Greece","title-short":"Developing a multidimensional framework for wine tourist behavior","URL":"https://linkinghub.elsevier.com/retrieve/pii/S2212977415000319","volume":"4","author":[{"family":"Alebaki","given":"Maria"},{"family":"Menexes","given":"George"},{"family":"Koutsouris","given":"Alex"}],"accessed":{"date-parts":[["2024",6,3]]},"issued":{"date-parts":[["2015",12]]}}},{"id":1267,"uris":["http://zotero.org/users/9640172/items/YPVFK2K7"],"itemData":{"id":1267,"type":"article-journal","abstract":"Because packaging has become an important marketing tool, firms must know what type of packaging can affect consumers' packaging cues. Also, still today there is little attention paid to the relevance of educating millennials about the importance of a healthier lifestyle and eating. The aim is to analyse the effects of young consumers with varying degrees of healthy lifestyles and food involvement on packaging cues. Also, the paper analyses differences between early adults and adolescents millennials. Using a sample of 890 millennials (300 early adults and 590 adolescents) and SEM methodology, interesting results are reached. Some healthy habits affect food involvement, and this is related to informative packaging cues. Some differences among both groups of millennials are found. The results/ findings would be valuable for the marketers and administration in the food industry to formulate marketing packaging strategies and to promote a healthier lifestyle and food consumption among millennials.","container-title":"Food Research International","DOI":"10.1016/j.foodres.2019.01.051","ISSN":"0963-9969","journalAbbreviation":"Food Research International","page":"170-176","source":"ScienceDirect","title":"Food packaging cues as vehicles of healthy information: Visions of millennials (early adults and adolescents)","title-short":"Food packaging cues as vehicles of healthy information","URL":"https://www.sciencedirect.com/science/article/pii/S0963996919300614","volume":"119","author":[{"family":"Küster","given":"Inés"},{"family":"Vila","given":"Natalia"},{"family":"Sarabia","given":"Francisco"}],"accessed":{"date-parts":[["2024",6,3]]},"issued":{"date-parts":[["2019",5,1]]}}},{"id":1274,"uris":["http://zotero.org/users/9640172/items/ZWFZXYCT"],"itemData":{"id":1274,"type":"article","abstract":"Packaged food products are now available in supermarkets which has increased consumer choice. In addition, competition between packaged food products has also increased. The consumers decision making process is strongly influenced by product packaging. Thus, the aim of the study is to measure the eff ect of product packaging (i.e. packaging color, packaging material, font style, packaging design and printed information) on consumer purchase intentions. Consumers of packaged foods in Karachi belonging to the age group of 18-35 years were surveyed through a questionnaire adapted from the earlier studies. The sample size for the study was 278 comprising a response rate of 95%. Preliminary statistical investigation consisted of reliability, validity and normality analyses. The developed hypotheses were empirically examined through regression analysis. The results suggest that all the hypotheses were accepted. The results also indicate that product packaging has a significant effect on consumer purchase intentions. It was also found that packaging material has the strongest influence on consumer purchase intentions followed by packaging color, font style, packaging design and printed information. Future studies may investigate how consumer purchase intentions are influenced by other elements of packaging in the context of Pakistan.","event-place":"Rochester, NY","genre":"SSRN Scholarly Paper","language":"en","number":"3670719","publisher-place":"Rochester, NY","source":"Social Science Research Network","title":"Elements of Packaging and Consumer Purchase Intention – A Case of Chocolate Buying Behavior","URL":"https://papers.ssrn.com/abstract=3670719","author":[{"family":"Mateen Khan","given":"Marium"}],"accessed":{"date-parts":[["2024",6,3]]},"issued":{"date-parts":[["2018",12,30]]}}},{"id":1237,"uris":["http://zotero.org/users/9640172/items/QAS9RVH5"],"itemData":{"id":1237,"type":"article-journal","abstract":"Purpose The aim of this study is to understand which wine quality characteristics, consumers' attitudes and socio-demographic characteristics affect the consumers' willingness to pay (WTP) a premium price for a bottle of natural wine. Design/methodology/approach The research is experimental and investigated the purchasing intentions of 613 Italian wine consumers within a hypothetical setting. In order to elicit WTP for natural wine, a multiple price list (MPL) in a comparison with one bottle of conventional wine, with an average price of €5 was adopted. To understand which quality attributes of wine affect the consumers' WTP for natural wine, a Tobit regression model was implemented. Findings The findings reveal that drink frequency and occasion, organic production method, the content of sulfites, income and the attitudes towards healthy eating and the environment are positively associated with a higher WTP for natural wine. Research limitations/implications The main limitation of this study is related to both the convenient sample and the limited geographical area. However, identifying which quality attributes of natural wine are most appreciated by consumers and which attitudes affect this behaviour is fundamental in order to develop successful marketing strategies for product development and the design of advertising and communication campaigns. Originality/value This study is one of the first to analyse the consumer behaviour towards natural wines contributing to enrich that part of the economic literature which states that consumers have a positive attitude towards sustainable wines.","container-title":"British Food Journal","DOI":"10.1108/BFJ-07-2019-0474","ISSN":"0007-070X","issue":"8","note":"publisher: Emerald Publishing Limited","page":"2463-2479","source":"Emerald Insight","title":"Factors affecting consumer preferences for “natural wine”: An exploratory study in the Italian market","title-short":"Factors affecting consumer preferences for “natural wine”","URL":"https://doi.org/10.1108/BFJ-07-2019-0474","volume":"122","author":[{"family":"Migliore","given":"Giuseppina"},{"family":"Thrassou","given":"Alkis"},{"family":"Crescimanno","given":"Maria"},{"family":"Schifani","given":"Giorgio"},{"family":"Galati","given":"Antonino"}],"accessed":{"date-parts":[["2024",6,3]]},"issued":{"date-parts":[["2020",1,1]]}}},{"id":1227,"uris":["http://zotero.org/users/9640172/items/QB8GSN7H"],"itemData":{"id":1227,"type":"article-journal","container-title":"Wine Economics and Policy","DOI":"10.1016/j.wep.2018.01.003","ISSN":"22129774","issue":"1","journalAbbreviation":"Wine Economics and Policy","language":"en","page":"54-64","source":"DOI.org (Crossref)","title":"Exploratory wine consumer behavior in a transitional market: The case of Poland","title-short":"Exploratory wine consumer behavior in a transitional market","URL":"https://linkinghub.elsevier.com/retrieve/pii/S2212977418300036","volume":"7","author":[{"family":"Schaefer","given":"Renata"},{"family":"Olsen","given":"Janeen"},{"family":"Thach","given":"Liz"}],"accessed":{"date-parts":[["2024",6,3]]},"issued":{"date-parts":[["2018",6]]}}}],"schema":"https://github.com/citation-style-language/schema/raw/master/csl-citation.json"} </w:instrText>
      </w:r>
      <w:r w:rsidRPr="00683FBF">
        <w:rPr>
          <w:rFonts w:cs="Times New Roman"/>
        </w:rPr>
        <w:fldChar w:fldCharType="separate"/>
      </w:r>
      <w:r w:rsidR="00D760F1" w:rsidRPr="00D760F1">
        <w:rPr>
          <w:rFonts w:cs="Times New Roman"/>
          <w:sz w:val="22"/>
        </w:rPr>
        <w:t>(Alebaki et al., 2015; Küster et al., 2019; Mateen Khan, 2018; Migliore et al., 2020; Schaefer et al., 2018)</w:t>
      </w:r>
      <w:r w:rsidRPr="00683FBF">
        <w:rPr>
          <w:rFonts w:cs="Times New Roman"/>
        </w:rPr>
        <w:fldChar w:fldCharType="end"/>
      </w:r>
      <w:r w:rsidRPr="00683FBF">
        <w:rPr>
          <w:rFonts w:cs="Times New Roman"/>
        </w:rPr>
        <w:t>. While intrinsic cues usually dominate food choices</w:t>
      </w:r>
      <w:r w:rsidR="00D760F1">
        <w:rPr>
          <w:rFonts w:cs="Times New Roman"/>
        </w:rPr>
        <w:t xml:space="preserve"> </w:t>
      </w:r>
      <w:r w:rsidRPr="00683FBF">
        <w:rPr>
          <w:rFonts w:cs="Times New Roman"/>
        </w:rPr>
        <w:fldChar w:fldCharType="begin"/>
      </w:r>
      <w:r w:rsidR="00D760F1">
        <w:rPr>
          <w:rFonts w:cs="Times New Roman"/>
        </w:rPr>
        <w:instrText xml:space="preserve"> ADDIN ZOTERO_ITEM CSL_CITATION {"citationID":"AyDxyls1","properties":{"formattedCitation":"(Becker et al., 2011)","plainCitation":"(Becker et al., 2011)","noteIndex":0},"citationItems":[{"id":679,"uris":["http://zotero.org/users/9640172/items/XUWAZTHQ"],"itemData":{"id":679,"type":"article-journal","container-title":"Food Quality and Preference","DOI":"10.1016/j.foodqual.2010.06.007","ISSN":"09503293","issue":"1","journalAbbreviation":"Food Quality and Preference","language":"en","page":"17-23","source":"DOI.org (Crossref)","title":"Tough package, strong taste: The influence of packaging design on taste impressions and product evaluations","title-short":"Tough package, strong taste","URL":"https://linkinghub.elsevier.com/retrieve/pii/S0950329310001175","volume":"22","author":[{"family":"Becker","given":"Liza"},{"family":"Rompay","given":"Thomas J.L.","non-dropping-particle":"van"},{"family":"Schifferstein","given":"Hendrik N.J."},{"family":"Galetzka","given":"Mirjam"}],"accessed":{"date-parts":[["2023",7,27]]},"issued":{"date-parts":[["2011",1]]}}}],"schema":"https://github.com/citation-style-language/schema/raw/master/csl-citation.json"} </w:instrText>
      </w:r>
      <w:r w:rsidRPr="00683FBF">
        <w:rPr>
          <w:rFonts w:cs="Times New Roman"/>
        </w:rPr>
        <w:fldChar w:fldCharType="separate"/>
      </w:r>
      <w:r w:rsidR="00D760F1" w:rsidRPr="00D760F1">
        <w:rPr>
          <w:rFonts w:cs="Times New Roman"/>
          <w:sz w:val="22"/>
        </w:rPr>
        <w:t>(Becker et al., 2011)</w:t>
      </w:r>
      <w:r w:rsidRPr="00683FBF">
        <w:rPr>
          <w:rFonts w:cs="Times New Roman"/>
        </w:rPr>
        <w:fldChar w:fldCharType="end"/>
      </w:r>
      <w:r w:rsidRPr="00683FBF">
        <w:rPr>
          <w:rFonts w:cs="Times New Roman"/>
        </w:rPr>
        <w:t xml:space="preserve">, this pattern may not fully apply to wine </w:t>
      </w:r>
      <w:r w:rsidRPr="00683FBF">
        <w:rPr>
          <w:rFonts w:cs="Times New Roman"/>
        </w:rPr>
        <w:fldChar w:fldCharType="begin"/>
      </w:r>
      <w:r w:rsidRPr="00683FBF">
        <w:rPr>
          <w:rFonts w:cs="Times New Roman"/>
        </w:rPr>
        <w:instrText xml:space="preserve"> ADDIN ZOTERO_ITEM CSL_CITATION {"citationID":"fW07Eudj","properties":{"formattedCitation":"(Dimara et al., 2001)","plainCitation":"(Dimara et al., 2001)","noteIndex":0},"citationItems":[{"id":1210,"uris":["http://zotero.org/users/9640172/items/T4GJ8AVC"],"itemData":{"id":1210,"type":"chapter","container-title":"Fuzzy Sets in Management, Economics and Marketing","ISBN":"978-981-02-4753-9","note":"DOI: 10.1142/9789812810892_0006","page":"83-98","publisher":"WORLD SCIENTIFIC","source":"worldscientific.com (Atypon)","title":"Consumer preferences for extrinsic versus intrinsic quality cues for image products: the case of greek quality wine","title-short":"Consumer preferences for extrinsic versus intrinsic quality cues for image products","URL":"https://www.worldscientific.com/doi/abs/10.1142/9789812810892_0006","author":[{"family":"Dimara","given":"Efthalia"},{"family":"Baourakis","given":"George"},{"family":"Kalogeras","given":"Nikos"}],"accessed":{"date-parts":[["2024",5,30]]},"issued":{"date-parts":[["2001",10]]}}}],"schema":"https://github.com/citation-style-language/schema/raw/master/csl-citation.json"} </w:instrText>
      </w:r>
      <w:r w:rsidRPr="00683FBF">
        <w:rPr>
          <w:rFonts w:cs="Times New Roman"/>
        </w:rPr>
        <w:fldChar w:fldCharType="separate"/>
      </w:r>
      <w:r w:rsidRPr="00683FBF">
        <w:rPr>
          <w:rFonts w:cs="Times New Roman"/>
          <w:sz w:val="22"/>
        </w:rPr>
        <w:t>(</w:t>
      </w:r>
      <w:proofErr w:type="spellStart"/>
      <w:r w:rsidRPr="00683FBF">
        <w:rPr>
          <w:rFonts w:cs="Times New Roman"/>
          <w:sz w:val="22"/>
        </w:rPr>
        <w:t>Dimara</w:t>
      </w:r>
      <w:proofErr w:type="spellEnd"/>
      <w:r w:rsidRPr="00683FBF">
        <w:rPr>
          <w:rFonts w:cs="Times New Roman"/>
          <w:sz w:val="22"/>
        </w:rPr>
        <w:t xml:space="preserve"> et al., 2001)</w:t>
      </w:r>
      <w:r w:rsidRPr="00683FBF">
        <w:rPr>
          <w:rFonts w:cs="Times New Roman"/>
        </w:rPr>
        <w:fldChar w:fldCharType="end"/>
      </w:r>
      <w:r w:rsidRPr="00683FBF">
        <w:rPr>
          <w:rFonts w:cs="Times New Roman"/>
        </w:rPr>
        <w:t xml:space="preserve">. The combination of intrinsic and extrinsic attributes in wine selection makes consumer behaviour particularly complex </w:t>
      </w:r>
      <w:r w:rsidRPr="00683FBF">
        <w:rPr>
          <w:rFonts w:cs="Times New Roman"/>
        </w:rPr>
        <w:fldChar w:fldCharType="begin"/>
      </w:r>
      <w:r w:rsidR="00957D76">
        <w:rPr>
          <w:rFonts w:cs="Times New Roman"/>
        </w:rPr>
        <w:instrText xml:space="preserve"> ADDIN ZOTERO_ITEM CSL_CITATION {"citationID":"5epCzJEA","properties":{"formattedCitation":"(d\\uc0\\u8217{}Hauteville et al., 2007; S\\uc0\\u225{}enz-Navajas et al., 2013)","plainCitation":"(d’Hauteville et al., 2007; Sáenz-Navajas et al., 2013)","noteIndex":0},"citationItems":[{"id":675,"uris":["http://zotero.org/users/9640172/items/ZKG9AY4T"],"itemData":{"id":675,"type":"article-journal","abstract":"Purpose\n              Disconfirmation of expectations is the mismatch between the expected and blind evaluation of a product. The purpose of this paper is to explore the relation between expected and perceived value (quality), focusing on wines from the French regions with varying levels of notoriety and image content.\n            \n            \n              Design/methodology/approach\n              From the consumer's point of view, the hedonic evaluation of a product under full information (intrinsic and extrinsic) is considered as a measure of perceived quality. Generally, the perception of the quality of a product differs according to tasting conditions (blind, or full information). Based on previous literature on food marketing it is assumed that the change of preference between blind and full conditions reflects the influence of extrinsic information (here, the region of origin). Two types of results can be expected from disconfirmation: “assimilation” occurs when the final evaluation of the product changes in the direction of the expectation provided by the extrinsic cue, whereas “contrast” occurs when this change is contrary to the expectation. Five wines selected among regions with different reputation levels, and two groups of consumers, characterized by their level of expertise (trained/untrained students) are used in the experiment.\n            \n            \n              Findings\n              The experiments suggest that disconfirmation may be used to measure and interpret region of origin equity on a behavioural basis rather than just attitudinal.\n            \n            \n              Originality/value\n              Provides information resulting from research on disconfirmation of expectations.","container-title":"International Journal of Wine Business Research","DOI":"10.1108/17511060710740334","ISSN":"1751-1062","issue":"1","language":"en","page":"33-48","source":"DOI.org (Crossref)","title":"Disconfirmation of taste as a measure of region of origin equity: An experimental study on five French wine regions","title-short":"Disconfirmation of taste as a measure of region of origin equity","URL":"https://www.emerald.com/insight/content/doi/10.1108/17511060710740334/full/html","volume":"19","author":[{"family":"Hauteville","given":"François","non-dropping-particle":"d'"},{"family":"Fornerino","given":"Marianela"},{"family":"Philippe Perrouty","given":"Jean"}],"accessed":{"date-parts":[["2023",7,27]]},"issued":{"date-parts":[["2007",3,27]]}}},{"id":1201,"uris":["http://zotero.org/users/9640172/items/VW8DHTTY"],"itemData":{"id":1201,"type":"article-journal","container-title":"Food Quality and Preference","DOI":"10.1016/j.foodqual.2012.06.006","ISSN":"09503293","issue":"1","journalAbbreviation":"Food Quality and Preference","language":"en","license":"https://www.elsevier.com/tdm/userlicense/1.0/","page":"44-53","source":"DOI.org (Crossref)","title":"Perception of wine quality according to extrinsic cues: The case of Burgundy wine consumers","title-short":"Perception of wine quality according to extrinsic cues","URL":"https://linkinghub.elsevier.com/retrieve/pii/S0950329312001085","volume":"27","author":[{"family":"Sáenz-Navajas","given":"María-Pilar"},{"family":"Campo","given":"Eva"},{"family":"Sutan","given":"Angela"},{"family":"Ballester","given":"Jordi"},{"family":"Valentin","given":"Dominique"}],"accessed":{"date-parts":[["2024",5,30]]},"issued":{"date-parts":[["2013",1]]}}}],"schema":"https://github.com/citation-style-language/schema/raw/master/csl-citation.json"} </w:instrText>
      </w:r>
      <w:r w:rsidRPr="00683FBF">
        <w:rPr>
          <w:rFonts w:cs="Times New Roman"/>
        </w:rPr>
        <w:fldChar w:fldCharType="separate"/>
      </w:r>
      <w:r w:rsidR="000E53DF" w:rsidRPr="000E53DF">
        <w:rPr>
          <w:rFonts w:cs="Times New Roman"/>
          <w:sz w:val="22"/>
        </w:rPr>
        <w:t>(</w:t>
      </w:r>
      <w:proofErr w:type="spellStart"/>
      <w:r w:rsidR="000E53DF" w:rsidRPr="000E53DF">
        <w:rPr>
          <w:rFonts w:cs="Times New Roman"/>
          <w:sz w:val="22"/>
        </w:rPr>
        <w:t>d’Hauteville</w:t>
      </w:r>
      <w:proofErr w:type="spellEnd"/>
      <w:r w:rsidR="000E53DF" w:rsidRPr="000E53DF">
        <w:rPr>
          <w:rFonts w:cs="Times New Roman"/>
          <w:sz w:val="22"/>
        </w:rPr>
        <w:t xml:space="preserve"> et al., 2007; Sáenz-</w:t>
      </w:r>
      <w:proofErr w:type="spellStart"/>
      <w:r w:rsidR="000E53DF" w:rsidRPr="000E53DF">
        <w:rPr>
          <w:rFonts w:cs="Times New Roman"/>
          <w:sz w:val="22"/>
        </w:rPr>
        <w:t>Navajas</w:t>
      </w:r>
      <w:proofErr w:type="spellEnd"/>
      <w:r w:rsidR="000E53DF" w:rsidRPr="000E53DF">
        <w:rPr>
          <w:rFonts w:cs="Times New Roman"/>
          <w:sz w:val="22"/>
        </w:rPr>
        <w:t xml:space="preserve"> et al., 2013)</w:t>
      </w:r>
      <w:r w:rsidRPr="00683FBF">
        <w:rPr>
          <w:rFonts w:cs="Times New Roman"/>
        </w:rPr>
        <w:fldChar w:fldCharType="end"/>
      </w:r>
      <w:r w:rsidRPr="003E08E6">
        <w:rPr>
          <w:rFonts w:cs="Times New Roman"/>
          <w:lang w:val="es-419"/>
        </w:rPr>
        <w:t xml:space="preserve">. </w:t>
      </w:r>
    </w:p>
    <w:p w14:paraId="7A3603D0" w14:textId="22C86AB9" w:rsidR="0017789B" w:rsidRPr="00C95A3B" w:rsidRDefault="0017789B" w:rsidP="00A31A95">
      <w:pPr>
        <w:spacing w:after="0" w:line="360" w:lineRule="auto"/>
        <w:jc w:val="both"/>
        <w:rPr>
          <w:rFonts w:cs="Times New Roman"/>
          <w:lang w:val="fr-FR"/>
        </w:rPr>
      </w:pPr>
      <w:r w:rsidRPr="00683FBF">
        <w:rPr>
          <w:rFonts w:cs="Times New Roman"/>
        </w:rPr>
        <w:t xml:space="preserve">Studies in different geographical contexts have highlighted key decision-making attributes such as tasting the wine previously, food matching, origin, brand familiarity, recommendations, grape variety, awards, label attractiveness, and alcohol content </w:t>
      </w:r>
      <w:r w:rsidRPr="00683FBF">
        <w:rPr>
          <w:rFonts w:cs="Times New Roman"/>
        </w:rPr>
        <w:fldChar w:fldCharType="begin"/>
      </w:r>
      <w:r w:rsidR="00A50C0E">
        <w:rPr>
          <w:rFonts w:cs="Times New Roman"/>
        </w:rPr>
        <w:instrText xml:space="preserve"> ADDIN ZOTERO_ITEM CSL_CITATION {"citationID":"zsayuN5e","properties":{"formattedCitation":"(Casini et al., 2009; Cohen &amp; Ben-Nun, 2009; Dimara et al., 2001; DuPuis &amp; Goodman, 2005; Lockshin &amp; Cohen, 2011; Picard et al., 2015)","plainCitation":"(Casini et al., 2009; Cohen &amp; Ben-Nun, 2009; Dimara et al., 2001; DuPuis &amp; Goodman, 2005; Lockshin &amp; Cohen, 2011; Picard et al., 2015)","noteIndex":0},"citationItems":[{"id":1211,"uris":["http://zotero.org/users/9640172/items/8QPMMP6C"],"itemData":{"id":1211,"type":"article-journal","abstract":"Purpose\n              The purpose of this paper is to focus on measuring the importance of the attributes, which influence the wine choice of Italian consumers when they buy wine either in a retail or an on‐premise setting, identifying significant behavioural differences across geo‐demographic subgroups of the sample.\n            \n            \n              Design/methodology/approach\n              The best‐worst (BW) method was applied together with simple statistical methods to measure the degree of importance given by respondents to attributes, avoid rating bias problems, and compare potential market segments.\n            \n            \n              Findings\n              A general analysis of BW scores showed that direct, personal and sensorial experiences are the most important attributes when choosing wine. The statistical analysis evidenced that, while choosing wine in retail stores, the level of involvement respondents have toward wine, the age of the interviewees and the geographical provenance of the respondents showed the greatest differences in attribute importance. Respondents in the on‐premise sector were more similar across the socio‐demographic groups compared to the retail respondents, with differences in the age and involvement having the greatest effect compared to other variables.\n            \n            \n              Originality/value\n              The BW method has never been applied in Italy so far. Moreover, it has never been used to measure preferences of Italian consumers for wine, either in the retail or in the on‐premise setting. The BW method allowed researchers to identify the attributes able to influence consumers choices for wine at most (and at least). Compared to other methodologies, this has been done avoiding problems of rating bias, favouring a cross regional comparison of the way diverse populations judge similar attributes.","container-title":"International Journal of Wine Business Research","DOI":"10.1108/17511060910948044","ISSN":"1751-1062","issue":"1","language":"en","license":"https://www.emerald.com/insight/site-policies","page":"64-78","source":"DOI.org (Crossref)","title":"Consumer preferences of wine in Italy applying best‐worst scaling","URL":"https://www.emerald.com/insight/content/doi/10.1108/17511060910948044/full/html","volume":"21","editor":[{"family":"Cohen","given":"Eli"}],"author":[{"family":"Casini","given":"Leonardo"},{"family":"Corsi","given":"Armando Maria"},{"family":"Goodman","given":"Steve"}],"accessed":{"date-parts":[["2024",5,30]]},"issued":{"date-parts":[["2009",3,20]]}}},{"id":1212,"uris":["http://zotero.org/users/9640172/items/HSFI6JJJ"],"itemData":{"id":1212,"type":"article-journal","abstract":"The objective of this study is to identify the salient features of wineries and wine regions, from the perspective of a potential Israeli visitor. This insight facilitates an understanding of the features that might influence the decision to visit a winery or wine region, and enables operators to develop varied wine tourism products, combined with other attractions and activities. An exploratory study has been conducted and included 373 valid questionnaires of adult Israeli residents. The questionnaires included a list of 42 winery and wine region features, based on previous literature and preliminary semi-structured interviews. Participants were asked to rate the importance of each feature with respect to their decision to visit wineries or wine regions (on a 1-5 Likert-type scale). Factor analysis technique was implemented resulting in three factors, representing different dimensions of the wine tourism experience, and explained 43.9 per cent of the total variance. Factor scores were calculated and used for comparisons between different segments. The findings indicated that different segments yielded different importance ratings for each dimension. Fundamental differences occurred among specific segment bases: winery visitation frequency, subjects having children less than 18 years and wine involvement. Results show that the motivations for choosing a wine region as a tourist destination go beyond a simple desire to experience wine. A tourist's decision to visit a specific winery is also shaped by the willingness to experience the region's features and to participate in other activities or attractions during the visit.","container-title":"Tourism and Hospitality Research","DOI":"10.1057/thr.2008.42","ISSN":"1467-3584","issue":"1","language":"en","note":"publisher: SAGE Publications","page":"20-31","source":"SAGE Journals","title":"The Important Dimensions of Wine Tourism Experience from Potential Visitors' Perception","URL":"https://doi.org/10.1057/thr.2008.42","volume":"9","author":[{"family":"Cohen","given":"Eli"},{"family":"Ben-Nun","given":"Livnat"}],"accessed":{"date-parts":[["2024",5,30]]},"issued":{"date-parts":[["2009",1,1]]}}},{"id":1210,"uris":["http://zotero.org/users/9640172/items/T4GJ8AVC"],"itemData":{"id":1210,"type":"chapter","container-title":"Fuzzy Sets in Management, Economics and Marketing","ISBN":"978-981-02-4753-9","note":"DOI: 10.1142/9789812810892_0006","page":"83-98","publisher":"WORLD SCIENTIFIC","source":"worldscientific.com (Atypon)","title":"Consumer preferences for extrinsic versus intrinsic quality cues for image products: the case of greek quality wine","title-short":"Consumer preferences for extrinsic versus intrinsic quality cues for image products","URL":"https://www.worldscientific.com/doi/abs/10.1142/9789812810892_0006","author":[{"family":"Dimara","given":"Efthalia"},{"family":"Baourakis","given":"George"},{"family":"Kalogeras","given":"Nikos"}],"accessed":{"date-parts":[["2024",5,30]]},"issued":{"date-parts":[["2001",10]]}}},{"id":332,"uris":["http://zotero.org/users/9640172/items/DUPJK9T3"],"itemData":{"id":332,"type":"article-journal","container-title":"Journal of Rural Studies","DOI":"10.1016/j.jrurstud.2005.05.011","ISSN":"07430167","issue":"3","journalAbbreviation":"Journal of Rural Studies","language":"en","page":"359-371","source":"DOI.org (Crossref)","title":"Should we go “home” to eat?: toward a reflexive politics of localism","title-short":"Should we go “home” to eat?","URL":"https://linkinghub.elsevier.com/retrieve/pii/S074301670500046X","volume":"21","author":[{"family":"DuPuis","given":"E. Melanie"},{"family":"Goodman","given":"David"}],"accessed":{"date-parts":[["2023",1,6]]},"issued":{"date-parts":[["2005",7]]}}},{"id":1214,"uris":["http://zotero.org/users/9640172/items/WQFWXSM4"],"itemData":{"id":1214,"type":"article-journal","abstract":"Purpose – This study aims to use product attributes and retail display information to develop cross‐national segments. Design/methodology/approach – The study uses consumers' choice in wine stores to develop segments of consumers, based on the relative importance of 13 factors consumers use for the retail purchase of wine. Data are collected from 11 countries, using seven languages on five continents. Best worst scaling (BWS) and latent class analysis were used to develop the clusters. Findings – A three‐cluster structure provides a straightforward and robust segmentation across the 11 countries. This model fits better than one based on 11 single country segments. The three segments reveal different ways in which consumers choose wines: cognitive‐based, assurance‐based, and in‐store promotion‐based. Research limitations/implications – The samples are convenience‐based and do not represent the population of wine drinkers in each country. Choice criteria, including retail communications, can be used to develop useful and robust segments cross‐nationally. Practical implications – The three segments found in this study provide clear guidelines for wine marketers depending on whether they work for small or large wine companies. The use of choice attributes and BWS show the utility of this method in cross‐national research. Originality/value – This research demonstrates that product attributes and retail communication devices like labels and displays can be used for cross‐national segmentation. Applying BWS and Latent Class Clustering to choice criteria leads to clear, usable, and robust segmentation across a wide range of cultures and product use histories.","container-title":"European Journal of Marketing","DOI":"10.1108/03090561111137697","ISSN":"0309-0566","issue":"7/8","note":"publisher: Emerald Group Publishing Limited","page":"1236-1252","source":"Emerald Insight","title":"Using product and retail choice attributes for cross‐national segmentation","URL":"https://doi.org/10.1108/03090561111137697","volume":"45","author":[{"family":"Lockshin","given":"Larry"},{"family":"Cohen","given":"Eli"}],"accessed":{"date-parts":[["2024",5,30]]},"issued":{"date-parts":[["2011",1,1]]}}},{"id":1205,"uris":["http://zotero.org/users/9640172/items/6667CP9B"],"itemData":{"id":1205,"type":"article-journal","abstract":"The ageing bouquet, which defines the overall quality of fine wines, counts among the most fascinating but least known phenomena in oenology. Its complexity and subtlety are highly-valued attributes, together with the perfume and flavour of a fine wine. The aim of this work was firstly to explore whether wine professionals shared a common representation of the ageing bouquet of red Bordeaux wines and then to move on how they perceive and translate its main sensory characteristics. In a first step, a large panel of wine professionals including winemakers, wine-science researchers, oenologists, wine consultants, and graduate students in oenology were invited to answer a questionnaire about their personal definition of the wine ageing bouquet concept. The lexical field generated through a free association task revealed that conceptualisation of the ageing bouquet involves a wide variety of quality dimensions, where intrinsic attributes, such as sensory clues, complexity, balance, and positive ageing evolution, play an important role. Importantly, this step showed the occurrence of a confusion of the ageing bouquet with a reductive fault of wine among the panel and emphasised the need for a careful selection of assessors before moving on to the next wine tasting steps. In a second step, 30 red Bordeaux wines were assessed by 13 wine professionals from the Bordeaux area who were selected among the best skilled ones thanks to the initial step of our study. They were initially required to score to which extend each tasted wine represented a qualitative ageing bouquet. Then, they were invited to freely express their individual sensory descriptions for those with the highest scores. A profile of aromatic attributes of the ageing bouquet typicality of these wines was then compiled on the basis of the frequency citation method. Although all wine professionals were not consensual in their assessment of the typicality of individual wines during tasting, they were able to express a collective representation of the main odour characteristics of a wine’s ageing bouquet. Their olfactory representations tended to highlight a pool of seven main aromatic notes: undergrowth, truffle, toasted,</w:instrText>
      </w:r>
      <w:r w:rsidR="00A50C0E" w:rsidRPr="006E2E92">
        <w:rPr>
          <w:rFonts w:cs="Times New Roman"/>
          <w:lang w:val="fr-FR"/>
        </w:rPr>
        <w:instrText xml:space="preserve"> spicy, liquorice, mint, and fresh red- and black-berry fruits. As a third step, a validation of these seven more frequently elicited aromatic descriptors was addressed through a profiling of their sensory intensity by the panel. Three out seven (undergrowth, truffle, and spicy notes) were turned out significant for wines discrimination among the assessors. Overall, this study provides new insights into the ageing bouquet concept in red Bordeaux wines and offers an interesting framework for carrying out subsequent conventional quantitative sensory analysis as well as initiating qualitative and quantitative chemical work.","container-title":"Food Quality and Preference","DOI":"10.1016/j.foodqual.2015.01.014","ISSN":"0950-3293","journalAbbreviation":"Food Quality and Preference","page":"110-122","source":"ScienceDirect","title":"A sensory study of the ageing bouquet of red Bordeaux wines: A three-step approach for exploring a complex olfactory concept","title-short":"A sensory study of the ageing bouquet of red Bordeaux wines","URL":"https://www.sciencedirect.com/science/article/pii/S0950329315000233","volume":"42","author":[{"family":"Picard","given":"Magali"},{"family":"Tempere","given":"Sophie"},{"family":"Revel","given":"Gilles","non-dropping-particle":"de"},{"family":"Marchand","given":"Stéphanie"}],"accessed":{"date-parts":[["2024",5,30]]},"issued":{"date-parts":[["2015",6,1]]}}}],"schema":"https://github.com/citation-style-language/schema/raw/master/csl-citation.json"} </w:instrText>
      </w:r>
      <w:r w:rsidRPr="00683FBF">
        <w:rPr>
          <w:rFonts w:cs="Times New Roman"/>
        </w:rPr>
        <w:fldChar w:fldCharType="separate"/>
      </w:r>
      <w:r w:rsidR="00A50C0E" w:rsidRPr="006E2E92">
        <w:rPr>
          <w:rFonts w:cs="Times New Roman"/>
          <w:sz w:val="22"/>
          <w:lang w:val="fr-FR"/>
        </w:rPr>
        <w:t>(Casini et al., 2009; Cohen &amp; Ben-Nun, 2009; Dimara et al., 2001; DuPuis &amp; Goodman, 2005; Lockshin &amp; Cohen, 2011; Picard et al., 2015)</w:t>
      </w:r>
      <w:r w:rsidRPr="00683FBF">
        <w:rPr>
          <w:rFonts w:cs="Times New Roman"/>
        </w:rPr>
        <w:fldChar w:fldCharType="end"/>
      </w:r>
      <w:r w:rsidR="000E53DF">
        <w:rPr>
          <w:rFonts w:cs="Times New Roman"/>
          <w:lang w:val="fr-FR"/>
        </w:rPr>
        <w:t>.</w:t>
      </w:r>
    </w:p>
    <w:p w14:paraId="1BB299E2" w14:textId="7DB2FDBD" w:rsidR="0017789B" w:rsidRPr="00683FBF" w:rsidRDefault="0017789B" w:rsidP="00A31A95">
      <w:pPr>
        <w:spacing w:after="0" w:line="360" w:lineRule="auto"/>
        <w:jc w:val="both"/>
        <w:rPr>
          <w:rFonts w:cs="Times New Roman"/>
        </w:rPr>
      </w:pPr>
      <w:r w:rsidRPr="00683FBF">
        <w:rPr>
          <w:rFonts w:cs="Times New Roman"/>
        </w:rPr>
        <w:t xml:space="preserve">The growing number of wine brands and sub-brands has made wine selection in retail environments increasingly challenging. Consumers face a wide variety of options, price diversity, and confusing label cues </w:t>
      </w:r>
      <w:r w:rsidRPr="00683FBF">
        <w:rPr>
          <w:rFonts w:cs="Times New Roman"/>
        </w:rPr>
        <w:fldChar w:fldCharType="begin"/>
      </w:r>
      <w:r w:rsidRPr="00683FBF">
        <w:rPr>
          <w:rFonts w:cs="Times New Roman"/>
        </w:rPr>
        <w:instrText xml:space="preserve"> ADDIN ZOTERO_ITEM CSL_CITATION {"citationID":"b249HvYd","properties":{"formattedCitation":"(d\\uc0\\u8217{}Hauteville et al., 2007; Perrouty et al., 2006)","plainCitation":"(d’Hauteville et al., 2007; Perrouty et al., 2006)","noteIndex":0},"citationItems":[{"id":675,"uris":["http://zotero.org/users/9640172/items/ZKG9AY4T"],"itemData":{"id":675,"type":"article-journal","abstract":"Purpose\n              Disconfirmation of expectations is the mismatch between the expected and blind evaluation of a product. The purpose of this paper is to explore the relation between expected and perceived value (quality), focusing on wines from the French regions with varying levels of notoriety and image content.\n            \n            \n              Design/methodology/approach\n              From the consumer's point of view, the hedonic evaluation of a product under full information (intrinsic and extrinsic) is considered as a measure of perceived quality. Generally, the perception of the quality of a product differs according to tasting conditions (blind, or full information). Based on previous literature on food marketing it is assumed that the change of preference between blind and full conditions reflects the influence of extrinsic information (here, the region of origin). Two types of results can be expected from disconfirmation: “assimilation” occurs when the final evaluation of the product changes in the direction of the expectation provided by the extrinsic cue, whereas “contrast” occurs when this change is contrary to the expectation. Five wines selected among regions with different reputation levels, and two groups of consumers, characterized by their level of expertise (trained/untrained students) are used in the experiment.\n            \n            \n              Findings\n              The experiments suggest that disconfirmation may be used to measure and interpret region of origin equity on a behavioural basis rather than just attitudinal.\n            \n            \n              Originality/value\n              Provides information resulting from research on disconfirmation of expectations.","container-title":"International Journal of Wine Business Research","DOI":"10.1108/17511060710740334","ISSN":"1751-1062","issue":"1","language":"en","page":"33-48","source":"DOI.org (Crossref)","title":"Disconfirmation of taste as a measure of region of origin equity: An experimental study on five French wine regions","title-short":"Disconfirmation of taste as a measure of region of origin equity","URL":"https://www.emerald.com/insight/content/doi/10.1108/17511060710740334/full/html","volume":"19","author":[{"family":"Hauteville","given":"François","non-dropping-particle":"d'"},{"family":"Fornerino","given":"Marianela"},{"family":"Philippe Perrouty","given":"Jean"}],"accessed":{"date-parts":[["2023",7,27]]},"issued":{"date-parts":[["2007",3,27]]}}},{"id":1239,"uris":["http://zotero.org/users/9640172/items/GEBDF7NX"],"itemData":{"id":1239,"type":"article-journal","abstract":"This research addresses the interaction between the components of brand. More specifically, the authors evaluate how the region of origin as a component of a wine brand adds value to a wine purchaser. Previous research suggests that the region of origin equity is significantly moderated by the other wine attributes with which it is combined on the wine label: commercial brand, level of price, type of bottler, grape variety. The authors test whether the moderating effects depend on self-perceived consumer expertise. They use a discrete choice method to survey 1,162 European wine purchasers, about equally selected from France, Austria, Germany, and the UK. Results show that the region of origin equity is indeed significantly moderated by the other wine attributes. They also show these moderating effects are more important for consumers who perceive themselves as “more expert” than for consumers who feel they are “novices.” [EconLit citation: M310]. © 2006 Wiley Periodicals, Inc. Agribusiness 22: 323–341, 2006.","container-title":"Agribusiness","DOI":"10.1002/agr.20089","ISSN":"1520-6297","issue":"3","language":"en","license":"Copyright © 2006 Wiley Periodicals, Inc.","note":"_eprint: https://onlinelibrary.wiley.com/doi/pdf/10.1002/agr.20089","page":"323-341","source":"Wiley Online Library","title":"The influence of wine attributes on region of origin equity: An analysis of the moderating effect of consumer's perceived expertise","title-short":"The influence of wine attributes on region of origin equity","URL":"https://onlinelibrary.wiley.com/doi/abs/10.1002/agr.20089","volume":"22","author":[{"family":"Perrouty","given":"Jean Philippe"},{"family":"Hauteville","given":"François","non-dropping-particle":"d'"},{"family":"Lockshin","given":"Larry"}],"accessed":{"date-parts":[["2024",6,3]]},"issued":{"date-parts":[["2006"]]}}}],"schema":"https://github.com/citation-style-language/schema/raw/master/csl-citation.json"} </w:instrText>
      </w:r>
      <w:r w:rsidRPr="00683FBF">
        <w:rPr>
          <w:rFonts w:cs="Times New Roman"/>
        </w:rPr>
        <w:fldChar w:fldCharType="separate"/>
      </w:r>
      <w:r w:rsidRPr="00683FBF">
        <w:rPr>
          <w:rFonts w:cs="Times New Roman"/>
          <w:sz w:val="22"/>
        </w:rPr>
        <w:t>(</w:t>
      </w:r>
      <w:proofErr w:type="spellStart"/>
      <w:r w:rsidRPr="00683FBF">
        <w:rPr>
          <w:rFonts w:cs="Times New Roman"/>
          <w:sz w:val="22"/>
        </w:rPr>
        <w:t>d’Hauteville</w:t>
      </w:r>
      <w:proofErr w:type="spellEnd"/>
      <w:r w:rsidRPr="00683FBF">
        <w:rPr>
          <w:rFonts w:cs="Times New Roman"/>
          <w:sz w:val="22"/>
        </w:rPr>
        <w:t xml:space="preserve"> et al., 2007; </w:t>
      </w:r>
      <w:proofErr w:type="spellStart"/>
      <w:r w:rsidRPr="00683FBF">
        <w:rPr>
          <w:rFonts w:cs="Times New Roman"/>
          <w:sz w:val="22"/>
        </w:rPr>
        <w:t>Perrouty</w:t>
      </w:r>
      <w:proofErr w:type="spellEnd"/>
      <w:r w:rsidRPr="00683FBF">
        <w:rPr>
          <w:rFonts w:cs="Times New Roman"/>
          <w:sz w:val="22"/>
        </w:rPr>
        <w:t xml:space="preserve"> et al., 2006)</w:t>
      </w:r>
      <w:r w:rsidRPr="00683FBF">
        <w:rPr>
          <w:rFonts w:cs="Times New Roman"/>
        </w:rPr>
        <w:fldChar w:fldCharType="end"/>
      </w:r>
      <w:r w:rsidRPr="00683FBF">
        <w:rPr>
          <w:rFonts w:cs="Times New Roman"/>
        </w:rPr>
        <w:t xml:space="preserve">, often leading to confusion and hesitation. Moreover, wine’s strong social connotation elevates its perceived purchase importance, regardless of price </w:t>
      </w:r>
      <w:r w:rsidRPr="00683FBF">
        <w:rPr>
          <w:rFonts w:cs="Times New Roman"/>
        </w:rPr>
        <w:fldChar w:fldCharType="begin"/>
      </w:r>
      <w:r w:rsidRPr="00683FBF">
        <w:rPr>
          <w:rFonts w:cs="Times New Roman"/>
        </w:rPr>
        <w:instrText xml:space="preserve"> ADDIN ZOTERO_ITEM CSL_CITATION {"citationID":"weSjtgKB","properties":{"formattedCitation":"(Barber et al., 2006, 2008)","plainCitation":"(Barber et al., 2006, 2008)","noteIndex":0},"citationItems":[{"id":1272,"uris":["http://zotero.org/users/9640172/items/V3PGEFED"],"itemData":{"id":1272,"type":"article-journal","abstract":"Purpose – To explore the attributes of wine packaging that are enticing to consumers and the influence of age, gender and income on the wine‐buying decision. Design/methodology/approach – To evaluate how wine packaging interplays with age, gender and income to influence consumers’ decision to purchase. A self‐administered questionnaire with closed‐ended and five‐point Likert‐type scale questions was conducted in the State of Connecticut at two retail shops and five wineries. The questionnaire was pilot‐tested at a local retail wine store in Connecticut to ensure reliability and clarity of the questions. Findings – Results showed that label design and bottle closures were important to respondents and that self‐confidence was a significant factor for age and gender, with females and respondents between 31 and 40 years of age more concerned about making a wine‐buying decision. Research limitations/implications – The selection of the state of Connecticut and the testing sites may not represent the general US wine consumer, and therefore results may not be generalizable. Future research projects could include: comparing label configurations and bottle‐packaging choices with the situational use and sensory testing of wines to determine if the novice consumer can evaluate a wine characteristic such as “peachy” or “floral” as described on wine labels. Originality/value – This paper fulfils an identified need by offering practical advice to wine producers on the necessity to understand what packaging characteristics or cues are important to consumers and to focus their marketing efforts towards simple wine packaging and label designs.","container-title":"International Journal of Wine Marketing","DOI":"10.1108/09547540610704774","ISSN":"0954-7541","issue":"3","note":"publisher: Emerald Group Publishing Limited","page":"218-232","source":"Emerald Insight","title":"Motivational factors of gender, income and age on selecting a bottle of wine","URL":"https://doi.org/10.1108/09547540610704774","volume":"18","author":[{"family":"Barber","given":"Nelson"},{"family":"Almanza","given":"Barbara A."},{"family":"Donovan","given":"Janis R."}],"accessed":{"date-parts":[["2024",6,3]]},"issued":{"date-parts":[["2006",1,1]]}}},{"id":1276,"uris":["http://zotero.org/users/9640172/items/ZC7YRI8Z"],"itemData":{"id":1276,"type":"article-journal","abstract":"Demand for table wine in the US is stronger than any time since the 1970s, driven mainly by news relating moderate wine consumption to positive health benefits and more highly evolved marketing campaigns by major brand marketers. Yet, wine consumers continually make choices among products without adequate information. In many cases the purchase can be overwhelming and full of anxiety or intimidation. Therefore, segmenting the wine consumer is an important first step in understanding the consumers' needs. This study examined how consumers' levels of self-confidence and product involvement relate to certain attributes of wine packaging. Multivariate analysis indicates a significant interaction between certain wine packaging cues, gender, levels of self-confidence, and product involvement.","container-title":"Journal of Foodservice Business Research","DOI":"10.1080/15378020801926692","ISSN":"1537-8020","issue":"1","note":"publisher: Routledge\n_eprint: https://doi.org/10.1080/15378020801926692","page":"45–64","source":"Taylor and Francis+NEJM","title":"Relationship of Wine Consumers' Self-Confidence, Product Involvement, and Packaging Cues","URL":"https://doi.org/10.1080/15378020801926692","volume":"11","author":[{"family":"Barber","given":"Nelson"},{"family":"Almanza","given":"Barbara"},{"family":"Dodd","given":"Tim"}],"accessed":{"date-parts":[["2024",6,3]]},"issued":{"date-parts":[["2008",4,8]]}}}],"schema":"https://github.com/citation-style-language/schema/raw/master/csl-citation.json"} </w:instrText>
      </w:r>
      <w:r w:rsidRPr="00683FBF">
        <w:rPr>
          <w:rFonts w:cs="Times New Roman"/>
        </w:rPr>
        <w:fldChar w:fldCharType="separate"/>
      </w:r>
      <w:r w:rsidRPr="00683FBF">
        <w:rPr>
          <w:rFonts w:cs="Times New Roman"/>
          <w:sz w:val="22"/>
        </w:rPr>
        <w:t>(Barber et al., 2006, 2008)</w:t>
      </w:r>
      <w:r w:rsidRPr="00683FBF">
        <w:rPr>
          <w:rFonts w:cs="Times New Roman"/>
        </w:rPr>
        <w:fldChar w:fldCharType="end"/>
      </w:r>
      <w:r w:rsidRPr="00683FBF">
        <w:rPr>
          <w:rFonts w:cs="Times New Roman"/>
        </w:rPr>
        <w:t>.</w:t>
      </w:r>
    </w:p>
    <w:p w14:paraId="3B5CC3EA" w14:textId="77777777" w:rsidR="006812EB" w:rsidRPr="00683FBF" w:rsidRDefault="006812EB" w:rsidP="00A31A95">
      <w:pPr>
        <w:spacing w:after="0"/>
        <w:rPr>
          <w:b/>
        </w:rPr>
      </w:pPr>
    </w:p>
    <w:p w14:paraId="38B36925" w14:textId="6DABCBD7" w:rsidR="007C1FB9" w:rsidRPr="00683FBF" w:rsidRDefault="00957D76" w:rsidP="00A31A95">
      <w:pPr>
        <w:spacing w:after="0" w:line="360" w:lineRule="auto"/>
        <w:jc w:val="both"/>
        <w:rPr>
          <w:rFonts w:cs="Times New Roman"/>
        </w:rPr>
      </w:pPr>
      <w:bookmarkStart w:id="0" w:name="_Hlk196739326"/>
      <w:r>
        <w:rPr>
          <w:rFonts w:cs="Times New Roman"/>
        </w:rPr>
        <w:t>Understanding</w:t>
      </w:r>
      <w:r w:rsidR="00353855" w:rsidRPr="00683FBF">
        <w:rPr>
          <w:rFonts w:cs="Times New Roman"/>
        </w:rPr>
        <w:t xml:space="preserve"> young adults' wine behaviour requires analysing the attributes they consider when purchasing</w:t>
      </w:r>
      <w:r>
        <w:rPr>
          <w:rFonts w:cs="Times New Roman"/>
        </w:rPr>
        <w:t>, such as sensory cues, origin, price, packaging and external recommendation</w:t>
      </w:r>
      <w:r w:rsidR="007C1FB9">
        <w:rPr>
          <w:rFonts w:cs="Times New Roman"/>
        </w:rPr>
        <w:t xml:space="preserve">s. </w:t>
      </w:r>
      <w:r w:rsidR="007C1FB9" w:rsidRPr="007C1FB9">
        <w:rPr>
          <w:rFonts w:cs="Times New Roman"/>
        </w:rPr>
        <w:t>Building on this context, the following part of the introduction reviews previous studies examining the key wine attributes considered in this research</w:t>
      </w:r>
      <w:r w:rsidR="007C1FB9">
        <w:rPr>
          <w:rFonts w:cs="Times New Roman"/>
        </w:rPr>
        <w:t>.</w:t>
      </w:r>
      <w:r>
        <w:rPr>
          <w:rFonts w:cs="Times New Roman"/>
        </w:rPr>
        <w:t xml:space="preserve"> </w:t>
      </w:r>
    </w:p>
    <w:p w14:paraId="03F3D82D" w14:textId="72B7E2A0" w:rsidR="00353855" w:rsidRPr="00683FBF" w:rsidRDefault="00957D76" w:rsidP="00A31A95">
      <w:pPr>
        <w:spacing w:after="0" w:line="360" w:lineRule="auto"/>
        <w:jc w:val="both"/>
        <w:rPr>
          <w:rFonts w:cs="Times New Roman"/>
          <w:i/>
          <w:iCs/>
        </w:rPr>
      </w:pPr>
      <w:r>
        <w:rPr>
          <w:rFonts w:cs="Times New Roman"/>
          <w:i/>
          <w:iCs/>
        </w:rPr>
        <w:t>1</w:t>
      </w:r>
      <w:r w:rsidR="00353855" w:rsidRPr="00683FBF">
        <w:rPr>
          <w:rFonts w:cs="Times New Roman"/>
          <w:i/>
          <w:iCs/>
        </w:rPr>
        <w:t>.1 Sensory Cues and Wine Behaviour among Young Adults</w:t>
      </w:r>
    </w:p>
    <w:p w14:paraId="3CB8F956" w14:textId="12908773" w:rsidR="00353855" w:rsidRPr="006E2E92" w:rsidRDefault="00353855" w:rsidP="00271C03">
      <w:pPr>
        <w:spacing w:after="0" w:line="360" w:lineRule="auto"/>
        <w:jc w:val="both"/>
        <w:rPr>
          <w:rFonts w:cs="Times New Roman"/>
          <w:lang w:val="en-US"/>
        </w:rPr>
      </w:pPr>
      <w:r w:rsidRPr="00683FBF">
        <w:rPr>
          <w:rFonts w:cs="Times New Roman"/>
        </w:rPr>
        <w:t>The sensory characteristics of wine</w:t>
      </w:r>
      <w:r w:rsidR="00081EBF" w:rsidRPr="00683FBF">
        <w:rPr>
          <w:rFonts w:cs="Times New Roman"/>
        </w:rPr>
        <w:t>,</w:t>
      </w:r>
      <w:r w:rsidRPr="00683FBF">
        <w:rPr>
          <w:rFonts w:cs="Times New Roman"/>
        </w:rPr>
        <w:t xml:space="preserve"> including appearance, aroma, taste, and mouthfeel</w:t>
      </w:r>
      <w:r w:rsidR="00081EBF" w:rsidRPr="00683FBF">
        <w:rPr>
          <w:rFonts w:cs="Times New Roman"/>
        </w:rPr>
        <w:t xml:space="preserve">, </w:t>
      </w:r>
      <w:r w:rsidRPr="00683FBF">
        <w:rPr>
          <w:rFonts w:cs="Times New Roman"/>
        </w:rPr>
        <w:t xml:space="preserve">play a crucial role in influencing young consumers' choices </w:t>
      </w:r>
      <w:r w:rsidRPr="00683FBF">
        <w:rPr>
          <w:rFonts w:cs="Times New Roman"/>
        </w:rPr>
        <w:fldChar w:fldCharType="begin"/>
      </w:r>
      <w:r w:rsidRPr="00683FBF">
        <w:rPr>
          <w:rFonts w:cs="Times New Roman"/>
        </w:rPr>
        <w:instrText xml:space="preserve"> ADDIN ZOTERO_ITEM CSL_CITATION {"citationID":"3ly9reVB","properties":{"formattedCitation":"(Barbe et al., 2021; Mora et al., 2018)","plainCitation":"(Barbe et al., 2021; Mora et al., 2018)","noteIndex":0},"citationItems":[{"id":1289,"uris":["http://zotero.org/users/9640172/items/2G5KXKGX"],"itemData":{"id":1289,"type":"article-journal","abstract":"The concept of sensory space was first formulated over 25 years ago and has been widely adopted in oenology for around the last 15 years. It is based on both the common organoleptic characteristics of products and the mental representations built by specific groups of people. Exploring this concept involves first assessing whether it already exists for tasters, and, when this is the case, conducting perceptual evaluations to verify its effectiveness before potentially highlighting the associated sensory properties. The goal of this review, which focuses on applications linked to the field of oenology, is to study how these three steps are carried out, how the corresponding tasks and tests are performed and managed, and the type of results that can be obtained.","container-title":"Foods","DOI":"10.3390/foods10061424","ISSN":"2304-8158","issue":"6","journalAbbreviation":"Foods","note":"PMID: 34205350\nPMCID: PMC8233741","page":"1424","source":"PubMed Central","title":"The Sensory Space of Wines: From Concept to Evaluation and Description. A Review","title-short":"The Sensory Space of Wines","URL":"https://www.ncbi.nlm.nih.gov/pmc/articles/PMC8233741/","volume":"10","author":[{"family":"Barbe","given":"Jean-Christophe"},{"family":"Garbay","given":"Justine"},{"family":"Tempère","given":"Sophie"}],"accessed":{"date-parts":[["2024",6,3]]},"issued":{"date-parts":[["2021",6,19]]}}},{"id":1286,"uris":["http://zotero.org/users/9640172/items/6QN6J89G"],"itemData":{"id":1286,"type":"article-journal","abstract":"Previous research has shown the relevance of studying consumers’ emotional response to products for product development and as a marketing tool to attract the widest range of consumers. This study aims (1) to explain the relationship between emotional and sensory traits of wine products and (2) to understand the effect of gender and age in wine preferences and evoked emotions. Six different commercial wines with very different sensory properties were selected. Sensory analyses performed by a trained panel of 11 assessors were used to describe wines. Degree of liking and emotional response were rated by a consumer panel (n = 208) drawn from different age segments using a modified version of EsSense25. The results showed that EsSense25 was able to measure emotional response in the set of studied wines. Also, sensory and emotional profiles of the same set of wines revealed a relationship between attributes like fruity and floral and positive emotions, and liquorice, clove and vanilla and neutral and negative emotions. Differences in emotional response by gender and age were found: in general, men reported higher scores on significant emotions than women for all the wines, but women, although they gave generally lower ratings than men, reported greater differences between the wines and were able to discriminate among the wines regarding emotions such as joyful. Also, regarding age segments, all of the wines evoked significantly higher scores in older adults than in middle-aged and young adults for most emotional terms. However, young adults showed higher discrimination between wines than the other age groups, in terms of emotional responses towards the set of wines tested in this study.","container-title":"Food Quality and Preference","DOI":"10.1016/j.foodqual.2017.12.015","ISSN":"0950-3293","journalAbbreviation":"Food Quality and Preference","page":"19-28","source":"ScienceDirect","title":"Emotional response to wine: Sensory properties, age and gender as drivers of consumers’ preferences","title-short":"Emotional response to wine","URL":"https://www.sciencedirect.com/science/article/pii/S0950329317303063","volume":"66","author":[{"family":"Mora","given":"M."},{"family":"Urdaneta","given":"E."},{"family":"Chaya","given":"C."}],"accessed":{"date-parts":[["2024",6,3]]},"issued":{"date-parts":[["2018",6,1]]}}}],"schema":"https://github.com/citation-style-language/schema/raw/master/csl-citation.json"} </w:instrText>
      </w:r>
      <w:r w:rsidRPr="00683FBF">
        <w:rPr>
          <w:rFonts w:cs="Times New Roman"/>
        </w:rPr>
        <w:fldChar w:fldCharType="separate"/>
      </w:r>
      <w:r w:rsidRPr="00683FBF">
        <w:rPr>
          <w:rFonts w:cs="Times New Roman"/>
          <w:sz w:val="22"/>
        </w:rPr>
        <w:t>(Barbe et al., 2021; Mora et al., 2018)</w:t>
      </w:r>
      <w:r w:rsidRPr="00683FBF">
        <w:rPr>
          <w:rFonts w:cs="Times New Roman"/>
        </w:rPr>
        <w:fldChar w:fldCharType="end"/>
      </w:r>
      <w:r w:rsidRPr="00683FBF">
        <w:rPr>
          <w:rFonts w:cs="Times New Roman"/>
        </w:rPr>
        <w:t xml:space="preserve">. </w:t>
      </w:r>
      <w:r w:rsidR="0073535C">
        <w:rPr>
          <w:rFonts w:cs="Times New Roman"/>
        </w:rPr>
        <w:t>Similarly, s</w:t>
      </w:r>
      <w:r w:rsidRPr="00683FBF">
        <w:rPr>
          <w:rFonts w:cs="Times New Roman"/>
        </w:rPr>
        <w:t>ensor</w:t>
      </w:r>
      <w:r w:rsidR="0073535C">
        <w:rPr>
          <w:rFonts w:cs="Times New Roman"/>
        </w:rPr>
        <w:t>ial</w:t>
      </w:r>
      <w:r w:rsidRPr="00683FBF">
        <w:rPr>
          <w:rFonts w:cs="Times New Roman"/>
        </w:rPr>
        <w:t xml:space="preserve"> factors such as smell, sweetness, colour, taste, and fruit flavour were identified among the most valued attributes, </w:t>
      </w:r>
      <w:r w:rsidR="0073535C">
        <w:rPr>
          <w:rFonts w:cs="Times New Roman"/>
        </w:rPr>
        <w:t>indicating</w:t>
      </w:r>
      <w:r w:rsidRPr="00683FBF">
        <w:rPr>
          <w:rFonts w:cs="Times New Roman"/>
        </w:rPr>
        <w:t xml:space="preserve"> that sensory perception shapes emotional responses and purchase behaviour </w:t>
      </w:r>
      <w:r w:rsidRPr="00683FBF">
        <w:rPr>
          <w:rFonts w:cs="Times New Roman"/>
        </w:rPr>
        <w:fldChar w:fldCharType="begin"/>
      </w:r>
      <w:r w:rsidR="00957D76">
        <w:rPr>
          <w:rFonts w:cs="Times New Roman"/>
        </w:rPr>
        <w:instrText xml:space="preserve"> ADDIN ZOTERO_ITEM CSL_CITATION {"citationID":"ApnNSvub","properties":{"formattedCitation":"(Gomis-Bellmunt et al., 2024; Yang &amp; Lee, 2020)","plainCitation":"(Gomis-Bellmunt et al., 2024; Yang &amp; Lee, 2020)","noteIndex":0},"citationItems":[{"id":1292,"uris":["http://zotero.org/users/9640172/items/2ZV2JGK5"],"itemData":{"id":1292,"type":"article-journal","abstract":"Wines covered by PDO or PGI quality labels have specific sensory characteristics. According to EU regulations, product characteristics (including the sensory description) must be defined in the PDO technical specification and should be verified for their compliance. There exist internationally harmonized quantitative descriptive sensory methods applied to products such as virgin olive oil, with well-defined attributes described in the method itself. Currently, in the case of wine, there is no harmonized international sensory descriptive method that allows comparison of results between different PDOs or laboratories. In this work, a qualitative and quantitative olfactory profile for a broad variety of wines (11 PDO and 37 wine types) and their corresponding reference standards are proposed. The sensory profile obtained can be used both to verify compliance with the technical specifications of the product and to categorize wines by type or region, thus becoming a powerful tool for the wine sector.","container-title":"Food Research International","DOI":"10.1016/j.foodres.2023.113828","ISSN":"0963-9969","journalAbbreviation":"Food Research International","page":"113828","source":"ScienceDirect","title":"Sensory evaluation of Protected Designation of origin Wines: Development of olfactive descriptive profile and references","title-short":"Sensory evaluation of Protected Designation of origin Wines","URL":"https://www.sciencedirect.com/science/article/pii/S0963996923013765","volume":"176","author":[{"family":"Gomis-Bellmunt","given":"Anna"},{"family":"Claret","given":"Anna"},{"family":"Guerrero","given":"Luis"},{"family":"Pérez-Elortondo","given":"Francisco José"}],"accessed":{"date-parts":[["2024",6,3]]},"issued":{"date-parts":[["2024",1,1]]}}},{"id":1293,"uris":["http://zotero.org/users/9640172/items/EUPWAUAL"],"itemData":{"id":1293,"type":"article-journal","abstract":"Due to socioeconomic changes, the demand for and interest in alcoholic beverages have recently been increasing. Among various alcoholic drinks, consumer preference for wine could be varied. It might be related with its complexity, as wine is known to have characteristics that are difficult to understand. Several factors, such as intrinsic or extrinsic factors interact to influence wine complexity and consumer perception. Many studies have been conducted to understand the complexity of wine, allowing deeper insight into its perception by consumers. Studies over the last decade on wine sensory perception using descriptive analysis and consumer tests were reviewed. Additionally, chemical analysis studies were included because flavor constituents information would contribute to a better understanding of sensory perception. Descriptive sensory analysis of wine was reviewed considering panels and flavor characterization for better understanding wine-related research. Several consumer studies regarding liking/preference, emotion, context, and extrinsic factors to understand consumer preference or perception were reviewed. Research on chemical constituents may affect consumer perception and is thus presented in this review. However, most of the research was focused on a narrow range of wine, thus is missing overall wine category evaluations. Furthermore, evaluations were mainly in wine-producing countries, resulting in limited understanding of an emergent market. This review will help guide wine researchers and industry by providing information on factors influencing consumer wine perception.","container-title":"Beverages","DOI":"10.3390/beverages6030047","ISSN":"2306-5710","issue":"3","language":"en","license":"http://creativecommons.org/licenses/by/3.0/","note":"number: 3\npublisher: Multidisciplinary Digital Publishing Institute","page":"47","source":"www.mdpi.com","title":"Current Research Related to Wine Sensory Perception Since 2010","URL":"https://www.mdpi.com/2306-5710/6/3/47","volume":"6","author":[{"family":"Yang","given":"Jiyun"},{"family":"Lee","given":"Jeehyun"}],"accessed":{"date-parts":[["2024",6,3]]},"issued":{"date-parts":[["2020",9]]}}}],"schema":"https://github.com/citation-style-language/schema/raw/master/csl-citation.json"} </w:instrText>
      </w:r>
      <w:r w:rsidRPr="00683FBF">
        <w:rPr>
          <w:rFonts w:cs="Times New Roman"/>
        </w:rPr>
        <w:fldChar w:fldCharType="separate"/>
      </w:r>
      <w:r w:rsidR="00957D76" w:rsidRPr="00957D76">
        <w:rPr>
          <w:rFonts w:cs="Times New Roman"/>
          <w:sz w:val="22"/>
        </w:rPr>
        <w:t>(Gomis-</w:t>
      </w:r>
      <w:proofErr w:type="spellStart"/>
      <w:r w:rsidR="00957D76" w:rsidRPr="00957D76">
        <w:rPr>
          <w:rFonts w:cs="Times New Roman"/>
          <w:sz w:val="22"/>
        </w:rPr>
        <w:t>Bellmunt</w:t>
      </w:r>
      <w:proofErr w:type="spellEnd"/>
      <w:r w:rsidR="00957D76" w:rsidRPr="00957D76">
        <w:rPr>
          <w:rFonts w:cs="Times New Roman"/>
          <w:sz w:val="22"/>
        </w:rPr>
        <w:t xml:space="preserve"> et al., 2024; Yang &amp; Lee, 2020)</w:t>
      </w:r>
      <w:r w:rsidRPr="00683FBF">
        <w:rPr>
          <w:rFonts w:cs="Times New Roman"/>
        </w:rPr>
        <w:fldChar w:fldCharType="end"/>
      </w:r>
      <w:r w:rsidRPr="00683FBF">
        <w:rPr>
          <w:rFonts w:cs="Times New Roman"/>
        </w:rPr>
        <w:t>.</w:t>
      </w:r>
      <w:r w:rsidR="00E444FF" w:rsidRPr="00683FBF">
        <w:rPr>
          <w:rFonts w:cs="Times New Roman"/>
        </w:rPr>
        <w:t xml:space="preserve"> </w:t>
      </w:r>
      <w:r w:rsidRPr="00683FBF">
        <w:rPr>
          <w:rFonts w:cs="Times New Roman"/>
        </w:rPr>
        <w:lastRenderedPageBreak/>
        <w:t xml:space="preserve">Multi-attribute evaluations that combine colour, aroma, and taste are particularly important for Millennials and Gen Z, who seek pleasurable and memorable consumption experiences </w:t>
      </w:r>
      <w:r w:rsidRPr="00683FBF">
        <w:rPr>
          <w:rFonts w:cs="Times New Roman"/>
        </w:rPr>
        <w:fldChar w:fldCharType="begin"/>
      </w:r>
      <w:r w:rsidR="0073535C">
        <w:rPr>
          <w:rFonts w:cs="Times New Roman"/>
        </w:rPr>
        <w:instrText xml:space="preserve"> ADDIN ZOTERO_ITEM CSL_CITATION {"citationID":"A8rGnF3N","properties":{"formattedCitation":"(Barbe et al., 2021; Nandorfy et al., 2023)","plainCitation":"(Barbe et al., 2021; Nandorfy et al., 2023)","noteIndex":0},"citationItems":[{"id":1289,"uris":["http://zotero.org/users/9640172/items/2G5KXKGX"],"itemData":{"id":1289,"type":"article-journal","abstract":"The concept of sensory space was first formulated over 25 years ago and has been widely adopted in oenology for around the last 15 years. It is based on both the common organoleptic characteristics of products and the mental representations built by specific groups of people. Exploring this concept involves first assessing whether it already exists for tasters, and, when this is the case, conducting perceptual evaluations to verify its effectiveness before potentially highlighting the associated sensory properties. The goal of this review, which focuses on applications linked to the field of oenology, is to study how these three steps are carried out, how the corresponding tasks and tests are performed and managed, and the type of results that can be obtained.","container-title":"Foods","DOI":"10.3390/foods10061424","ISSN":"2304-8158","issue":"6","journalAbbreviation":"Foods","note":"PMID: 34205350\nPMCID: PMC8233741","page":"1424","source":"PubMed Central","title":"The Sensory Space of Wines: From Concept to Evaluation and Description. A Review","title-short":"The Sensory Space of Wines","URL":"https://www.ncbi.nlm.nih.gov/pmc/articles/PMC8233741/","volume":"10","author":[{"family":"Barbe","given":"Jean-Christophe"},{"family":"Garbay","given":"Justine"},{"family":"Tempère","given":"Sophie"}],"accessed":{"date-parts":[["2024",6,3]]},"issued":{"date-parts":[["2021",6,19]]}}},{"id":1297,"uris":["http://zotero.org/users/9640172/items/PI8T5998"],"itemData":{"id":1297,"type":"article-journal","abstract":"Proline has recently been found to direct several sensory attributes in red wine, including viscosity, fruit flavour and sweetness. We sought to investigate whether a red wine, deemed ‘flavour deficient’ by a producer, from a warm inland region could be improved by blending with a high proline wine from the same region, compared to a high colour and flavour wine, linking consumer acceptance with sensory properties and chemical composition. Three dry red wines (two Cabernet-Sauvignon wines from a warm region and one Lagrein wine from a cooler region) were blended in a constrained mixture design. Several blends were uncovered with improved sensory properties and consumer liking scores. Increased liking scores were related to heightened perceived Viscosity (unrelated to physical viscosity), Sweetness and Berry flavours, connected to proline-rich wines with small proportions of Lagrein. PLS-R models relating blend chemical composition, sensory properties and consumer acceptance associated Astringency and Bitterness to polyphenolics and organic acids and lower liking scores. Vegetal and Leather aromas in blends also reduced consumer acceptance and were related to the concentration of the thiols 3SH, 3SHA, PMT, 2FMT and MeSH, as well as guaiacol and isobutyl methoxypyrazine. Multiple blends successfully improved consumer acceptance of the ‘flavour deficient’ wine, particularly those with an increased proportion of the proline-rich wine. Non-linear effects resulting from blending were also assessed, with most variables modelled best by linear averaging. This study demonstrates the practical application of a design of experiment approach using sensory properties, proline and polyphenolic concentrations to guide wine blending and improve wine flavour and acceptability.","container-title":"OENO One","DOI":"10.20870/oeno-one.2023.57.3.7651","ISSN":"2494-1271","issue":"4","language":"en","license":"Copyright (c) 2023 Damian Espinase Nandorfy, Desireé Likos, Simone Lewin, Sheridan Barter, Stella Kassara, Shaoyang Wang, Allie Kulcsar, Patricia Williamson, Keren Bindon, Marlize Bekker, John Gledhill, Tracey Siebert, Robert A. Shellie, Russell Keast, Leigh Francis","note":"number: 4","source":"oeno-one.eu","title":"Enhancing the sensory properties and consumer acceptance of warm climate red wine through blending","URL":"https://oeno-one.eu/article/view/7651","volume":"57","author":[{"family":"Nandorfy","given":"Damian Espinase"},{"family":"Likos","given":"Desireé"},{"family":"Lewin","given":"Simone"},{"family":"Barter","given":"Sheridan"},{"family":"Kassara","given":"Stella"},{"family":"Wang","given":"Shaoyang"},{"family":"Kulcsar","given":"Allie"},{"family":"Williamson","given":"Patricia"},{"family":"Bindon","given":"Keren"},{"family":"Bekker","given":"Marlize"},{"family":"Gledhill","given":"John"},{"family":"Siebert","given":"Tracey"},{"family":"Shellie","given":"Robert A."},{"family":"Keast","given":"Russell"},{"family":"Francis","given":"Leigh"}],"accessed":{"date-parts":[["2024",6,3]]},"issued":{"date-parts":[["2023",10,2]]}}}],"schema":"https://github.com/citation-style-language/schema/raw/master/csl-citation.json"} </w:instrText>
      </w:r>
      <w:r w:rsidRPr="00683FBF">
        <w:rPr>
          <w:rFonts w:cs="Times New Roman"/>
        </w:rPr>
        <w:fldChar w:fldCharType="separate"/>
      </w:r>
      <w:r w:rsidR="0073535C" w:rsidRPr="0073535C">
        <w:rPr>
          <w:rFonts w:cs="Times New Roman"/>
          <w:sz w:val="22"/>
          <w:lang w:val="en-US"/>
        </w:rPr>
        <w:t xml:space="preserve">(Barbe et al., 2021; </w:t>
      </w:r>
      <w:proofErr w:type="spellStart"/>
      <w:r w:rsidR="0073535C" w:rsidRPr="0073535C">
        <w:rPr>
          <w:rFonts w:cs="Times New Roman"/>
          <w:sz w:val="22"/>
          <w:lang w:val="en-US"/>
        </w:rPr>
        <w:t>Nandorfy</w:t>
      </w:r>
      <w:proofErr w:type="spellEnd"/>
      <w:r w:rsidR="0073535C" w:rsidRPr="0073535C">
        <w:rPr>
          <w:rFonts w:cs="Times New Roman"/>
          <w:sz w:val="22"/>
          <w:lang w:val="en-US"/>
        </w:rPr>
        <w:t xml:space="preserve"> et al., 2023)</w:t>
      </w:r>
      <w:r w:rsidRPr="00683FBF">
        <w:rPr>
          <w:rFonts w:cs="Times New Roman"/>
        </w:rPr>
        <w:fldChar w:fldCharType="end"/>
      </w:r>
      <w:r w:rsidRPr="006E2E92">
        <w:rPr>
          <w:rFonts w:cs="Times New Roman"/>
          <w:lang w:val="en-US"/>
        </w:rPr>
        <w:t xml:space="preserve">. </w:t>
      </w:r>
    </w:p>
    <w:p w14:paraId="460189E9" w14:textId="4DA8F289" w:rsidR="00353855" w:rsidRPr="00683FBF" w:rsidRDefault="00957D76" w:rsidP="00A31A95">
      <w:pPr>
        <w:spacing w:after="0" w:line="360" w:lineRule="auto"/>
        <w:jc w:val="both"/>
        <w:rPr>
          <w:rFonts w:cs="Times New Roman"/>
          <w:i/>
          <w:iCs/>
        </w:rPr>
      </w:pPr>
      <w:r>
        <w:rPr>
          <w:rFonts w:cs="Times New Roman"/>
          <w:i/>
          <w:iCs/>
        </w:rPr>
        <w:t>1</w:t>
      </w:r>
      <w:r w:rsidR="00353855" w:rsidRPr="00683FBF">
        <w:rPr>
          <w:rFonts w:cs="Times New Roman"/>
          <w:i/>
          <w:iCs/>
        </w:rPr>
        <w:t>.2 Origin Effects in Young Adult Wine Preferences</w:t>
      </w:r>
    </w:p>
    <w:p w14:paraId="7DF46A19" w14:textId="656D4E9B" w:rsidR="00271C03" w:rsidRDefault="00353855" w:rsidP="00A31A95">
      <w:pPr>
        <w:spacing w:after="0" w:line="360" w:lineRule="auto"/>
        <w:jc w:val="both"/>
        <w:rPr>
          <w:rFonts w:cs="Times New Roman"/>
        </w:rPr>
      </w:pPr>
      <w:r w:rsidRPr="00683FBF">
        <w:rPr>
          <w:rFonts w:cs="Times New Roman"/>
        </w:rPr>
        <w:t xml:space="preserve">Origin is widely recognised as a key quality indicator </w:t>
      </w:r>
      <w:r w:rsidRPr="00683FBF">
        <w:rPr>
          <w:rFonts w:cs="Times New Roman"/>
        </w:rPr>
        <w:fldChar w:fldCharType="begin"/>
      </w:r>
      <w:r w:rsidR="00957D76">
        <w:rPr>
          <w:rFonts w:cs="Times New Roman"/>
        </w:rPr>
        <w:instrText xml:space="preserve"> ADDIN ZOTERO_ITEM CSL_CITATION {"citationID":"kvLhLS2U","properties":{"formattedCitation":"(Foroudi et al., 2019, 2019; Perrouty et al., 2006; Zhllima et al., 2012, 2020)","plainCitation":"(Foroudi et al., 2019, 2019; Perrouty et al., 2006; Zhllima et al., 2012, 2020)","noteIndex":0},"citationItems":[{"id":1254,"uris":["http://zotero.org/users/9640172/items/QMJIEXZG"],"itemData":{"id":1254,"type":"article-journal","abstract":"Purpose\n              For wine consumers, the country-of-origin effect still exerts significant influence, even though probably differently from what it was earlier, especially for newer consumer segments. Among these, millennials represent the most interesting segment of the present and future, even though studies on millennials’ behaviour are insidious and newer consumer segments are emerging (Generation Z). The paper aims to discuss this issue.\n            \n            \n              Design/methodology/approach\n              This study focusses on this parameter through a comparative analysis of French and Italian wines – first, on the country-of-origin effect on millennials’ wine preferences, and second, on the possibility of managing this influence by adopting a wine marketing mix based on the innovative 4Es model.\n            \n            \n              Findings\n              The outcomes of the experiment on 121 millennials, despite the limitations of the study, highlight interesting changes – compared with the wine consumption behaviours of the past – regarding the country-of-origin effect and the possibility of managing it.\n            \n            \n              Originality/value\n              The results confirm, similar to the literature on the 4Es model, the possibility of wide areas of action for wine educational marketing initiatives that can change or enhance the country-of-origin perception.","container-title":"British Food Journal","DOI":"10.1108/BFJ-06-2019-0468","ISSN":"0007-070X","issue":"8","journalAbbreviation":"BFJ","language":"en","license":"https://www.emerald.com/insight/site-policies","page":"2425-2441","source":"DOI.org (Crossref)","title":"Country-of-origin effect and millennials’ wine preferences–a comparative experiment","URL":"https://www.emerald.com/insight/content/doi/10.1108/BFJ-06-2019-0468/full/html","volume":"122","author":[{"family":"Foroudi","given":"Pantea"},{"family":"Cuomo","given":"Maria Teresa"},{"family":"Rossi","given":"Matteo"},{"family":"Festa","given":"Giuseppe"}],"accessed":{"date-parts":[["2024",6,3]]},"issued":{"date-parts":[["2019",12,12]]}}},{"id":1254,"uris":["http://zotero.org/users/9640172/items/QMJIEXZG"],"itemData":{"id":1254,"type":"article-journal","abstract":"Purpose\n              For wine consumers, the country-of-origin effect still exerts significant influence, even though probably differently from what it was earlier, especially for newer consumer segments. Among these, millennials represent the most interesting segment of the present and future, even though studies on millennials’ behaviour are insidious and newer consumer segments are emerging (Generation Z). The paper aims to discuss this issue.\n            \n            \n              Design/methodology/approach\n              This study focusses on this parameter through a comparative analysis of French and Italian wines – first, on the country-of-origin effect on millennials’ wine preferences, and second, on the possibility of managing this influence by adopting a wine marketing mix based on the innovative 4Es model.\n            \n            \n              Findings\n              The outcomes of the experiment on 121 millennials, despite the limitations of the study, highlight interesting changes – compared with the wine consumption behaviours of the past – regarding the country-of-origin effect and the possibility of managing it.\n            \n            \n              Originality/value\n              The results confirm, similar to the literature on the 4Es model, the possibility of wide areas of action for wine educational marketing initiatives that can change or enhance the country-of-origin perception.","container-title":"British Food Journal","DOI":"10.1108/BFJ-06-2019-0468","ISSN":"0007-070X","issue":"8","journalAbbreviation":"BFJ","language":"en","license":"https://www.emerald.com/insight/site-policies","page":"2425-2441","source":"DOI.org (Crossref)","title":"Country-of-origin effect and millennials’ wine preferences–a comparative experiment","URL":"https://www.emerald.com/insight/content/doi/10.1108/BFJ-06-2019-0468/full/html","volume":"122","author":[{"family":"Foroudi","given":"Pantea"},{"family":"Cuomo","given":"Maria Teresa"},{"family":"Rossi","given":"Matteo"},{"family":"Festa","given":"Giuseppe"}],"accessed":{"date-parts":[["2024",6,3]]},"issued":{"date-parts":[["2019",12,12]]}}},{"id":1239,"uris":["http://zotero.org/users/9640172/items/GEBDF7NX"],"itemData":{"id":1239,"type":"article-journal","abstract":"This research addresses the interaction between the components of brand. More specifically, the authors evaluate how the region of origin as a component of a wine brand adds value to a wine purchaser. Previous research suggests that the region of origin equity is significantly moderated by the other wine attributes with which it is combined on the wine label: commercial brand, level of price, type of bottler, grape variety. The authors test whether the moderating effects depend on self-perceived consumer expertise. They use a discrete choice method to survey 1,162 European wine purchasers, about equally selected from France, Austria, Germany, and the UK. Results show that the region of origin equity is indeed significantly moderated by the other wine attributes. They also show these moderating effects are more important for consumers who perceive themselves as “more expert” than for consumers who feel they are “novices.” [EconLit citation: M310]. © 2006 Wiley Periodicals, Inc. Agribusiness 22: 323–341, 2006.","container-title":"Agribusiness","DOI":"10.1002/agr.20089","ISSN":"1520-6297","issue":"3","language":"en","license":"Copyright © 2006 Wiley Periodicals, Inc.","note":"_eprint: https://onlinelibrary.wiley.com/doi/pdf/10.1002/agr.20089","page":"323-341","source":"Wiley Online Library","title":"The influence of wine attributes on region of origin equity: An analysis of the moderating effect of consumer's perceived expertise","title-short":"The influence of wine attributes on region of origin equity","URL":"https://onlinelibrary.wiley.com/doi/abs/10.1002/agr.20089","volume":"22","author":[{"family":"Perrouty","given":"Jean Philippe"},{"family":"Hauteville","given":"François","non-dropping-particle":"d'"},{"family":"Lockshin","given":"Larry"}],"accessed":{"date-parts":[["2024",6,3]]},"issued":{"date-parts":[["2006"]]}}},{"id":1242,"uris":["http://zotero.org/users/9640172/items/PZYGD5XH"],"itemData":{"id":1242,"type":"article-journal","abstract":"This research aimed to determine wine attributes preferred by consumers in Tirana, Albania, and consumer segments based on preferences and sociodemographic factors. To accomplish these objectives, a conjoint choice experiment was designed. Data were analyzed with the latent class approach. Initial results showed a 5-class model fit best. Results indicated that younger people tend to prefer Italian wines over domestic wines, whereas some older consumers strongly prefer domestic, lower priced wines. Other domestic wine consumers sought higher prices, possibly indicating a niche demand for high-quality Albanian wines. The wine industry and its marketers might use this information to strategically market their wine to different groups. Overall, the majority of the respondents preferred Italian wines, but many might be persuaded toward domestic wine. Government assistance in standardizing the quality of wine and introducing new grape cultivars and efficient farming practices should aid long-term competitiveness of domestic wine in Albania.","container-title":"Journal of International Food &amp; Agribusiness Marketing","DOI":"10.1080/08974438.2012.716728","ISSN":"0897-4438","issue":"4","note":"publisher: Routledge\n_eprint: https://doi.org/10.1080/08974438.2012.716728","page":"321–338","source":"Taylor and Francis+NEJM","title":"Latent Class Analysis of Consumer Preferences for Wine in Tirana, Albania","URL":"https://doi.org/10.1080/08974438.2012.716728","volume":"24","author":[{"family":"Zhllima","given":"Edvin"},{"family":"Chan-Halbrendt","given":"Catherine"},{"family":"Zhang","given":"Quanguo"},{"family":"Imami","given":"Drini"},{"family":"Long","given":"Ryan"},{"family":"Leonetti","given":"Luciano"},{"family":"Canavari","given":"Maurizio"}],"accessed":{"date-parts":[["2024",6,3]]},"issued":{"date-parts":[["2012",10,1]]}},"label":"page"},{"id":4476,"uris":["http://zotero.org/users/9640172/items/49P86GCV"],"itemData":{"id":4476,"type":"article-journal","abstract":"This study analyzes consumer preferences for wine in Prishtina, Kosovo – a transition country in the Balkans, which is making efforts to withstand to the competition pressure from the traditional neighboring wine producing countries. With the changes in life style and consumer behavior, and incomes rising rapidly since the last conflict, it is imperative to survey the changing demand for producers to compete in the domestic markets. Conjoint Choice Experiments were used to evaluate wine consumer preferences based on wine type (white vs. red), origin (domestic vs. imported), taste (sweet vs. dry) and price. Four distinct classes of consumers were identified. The top two important attributes in the choice of wine are the type and origin but preferences vary across groups – type of wine and origin appear far more important when compared to price, especially for the richest identified segment, whose consumers prefer more expensive wines.","container-title":"Wine Economics and Policy","DOI":"10.36253/web-8285","ISSN":"2212-9774, 2213-3968","issue":"1","journalAbbreviation":"WEP","page":"63-72","source":"DOI.org (Crossref)","title":"Emerging Consumer Preference for Wine Attributes in a European Transition Country – the Case of Kosovo","URL":"https://oaj.fupress.net/index.php/wep/article/view/8285","volume":"9","author":[{"family":"Zhllima","given":"Edvin"},{"family":"Imami","given":"Drini"},{"family":"Bytyqi","given":"NJazi"},{"family":"Canavari","given":"Maurizio"},{"family":"Merkaj","given":"Elvina"},{"family":"Chan","given":"Catherine"}],"accessed":{"date-parts":[["2025",10,13]]},"issued":{"date-parts":[["2020",5,13]]}}}],"schema":"https://github.com/citation-style-language/schema/raw/master/csl-citation.json"} </w:instrText>
      </w:r>
      <w:r w:rsidRPr="00683FBF">
        <w:rPr>
          <w:rFonts w:cs="Times New Roman"/>
        </w:rPr>
        <w:fldChar w:fldCharType="separate"/>
      </w:r>
      <w:r w:rsidR="00957D76" w:rsidRPr="00957D76">
        <w:rPr>
          <w:rFonts w:cs="Times New Roman"/>
          <w:sz w:val="22"/>
        </w:rPr>
        <w:t>(</w:t>
      </w:r>
      <w:proofErr w:type="spellStart"/>
      <w:r w:rsidR="00957D76" w:rsidRPr="00957D76">
        <w:rPr>
          <w:rFonts w:cs="Times New Roman"/>
          <w:sz w:val="22"/>
        </w:rPr>
        <w:t>Foroudi</w:t>
      </w:r>
      <w:proofErr w:type="spellEnd"/>
      <w:r w:rsidR="00957D76" w:rsidRPr="00957D76">
        <w:rPr>
          <w:rFonts w:cs="Times New Roman"/>
          <w:sz w:val="22"/>
        </w:rPr>
        <w:t xml:space="preserve"> et al., 2019, 2019; </w:t>
      </w:r>
      <w:proofErr w:type="spellStart"/>
      <w:r w:rsidR="00957D76" w:rsidRPr="00957D76">
        <w:rPr>
          <w:rFonts w:cs="Times New Roman"/>
          <w:sz w:val="22"/>
        </w:rPr>
        <w:t>Perrouty</w:t>
      </w:r>
      <w:proofErr w:type="spellEnd"/>
      <w:r w:rsidR="00957D76" w:rsidRPr="00957D76">
        <w:rPr>
          <w:rFonts w:cs="Times New Roman"/>
          <w:sz w:val="22"/>
        </w:rPr>
        <w:t xml:space="preserve"> et al., 2006; Zhllima et al., 2012, 2020)</w:t>
      </w:r>
      <w:r w:rsidRPr="00683FBF">
        <w:rPr>
          <w:rFonts w:cs="Times New Roman"/>
        </w:rPr>
        <w:fldChar w:fldCharType="end"/>
      </w:r>
      <w:r w:rsidRPr="006E2E92">
        <w:rPr>
          <w:rFonts w:cs="Times New Roman"/>
          <w:lang w:val="en-US"/>
        </w:rPr>
        <w:t xml:space="preserve">. </w:t>
      </w:r>
      <w:r w:rsidRPr="00683FBF">
        <w:rPr>
          <w:rFonts w:cs="Times New Roman"/>
        </w:rPr>
        <w:t>Attributes such as origin, PDO</w:t>
      </w:r>
      <w:r w:rsidR="007C1FB9">
        <w:rPr>
          <w:rFonts w:cs="Times New Roman"/>
        </w:rPr>
        <w:t xml:space="preserve"> (Protected Denomination of Origin)</w:t>
      </w:r>
      <w:r w:rsidRPr="00683FBF">
        <w:rPr>
          <w:rFonts w:cs="Times New Roman"/>
        </w:rPr>
        <w:t xml:space="preserve"> certification, and producer</w:t>
      </w:r>
      <w:r w:rsidR="00B636E8">
        <w:rPr>
          <w:rFonts w:cs="Times New Roman"/>
        </w:rPr>
        <w:t xml:space="preserve"> or winery name were among the most important for respondents, highlighting the relevance of origin information,</w:t>
      </w:r>
      <w:r w:rsidRPr="00683FBF">
        <w:rPr>
          <w:rFonts w:cs="Times New Roman"/>
        </w:rPr>
        <w:t xml:space="preserve"> even among younger, less experienced consumers.</w:t>
      </w:r>
    </w:p>
    <w:p w14:paraId="614D3E57" w14:textId="2D6D6C2C" w:rsidR="00353855" w:rsidRPr="00683FBF" w:rsidRDefault="00353855" w:rsidP="00A31A95">
      <w:pPr>
        <w:spacing w:after="0" w:line="360" w:lineRule="auto"/>
        <w:jc w:val="both"/>
        <w:rPr>
          <w:rFonts w:cs="Times New Roman"/>
        </w:rPr>
      </w:pPr>
      <w:r w:rsidRPr="00683FBF">
        <w:rPr>
          <w:rFonts w:cs="Times New Roman"/>
        </w:rPr>
        <w:t xml:space="preserve">Although previous studies suggest that Millennials and Gen Z may prioritise well-known wine-producing countries </w:t>
      </w:r>
      <w:r w:rsidRPr="00683FBF">
        <w:rPr>
          <w:rFonts w:cs="Times New Roman"/>
        </w:rPr>
        <w:fldChar w:fldCharType="begin"/>
      </w:r>
      <w:r w:rsidR="007C1FB9">
        <w:rPr>
          <w:rFonts w:cs="Times New Roman"/>
        </w:rPr>
        <w:instrText xml:space="preserve"> ADDIN ZOTERO_ITEM CSL_CITATION {"citationID":"yVhicE2Y","properties":{"formattedCitation":"(Dias &amp; Mendes, 2018; Nassivera et al., 2020)","plainCitation":"(Dias &amp; Mendes, 2018; Nassivera et al., 2020)","noteIndex":0},"citationItems":[{"id":658,"uris":["http://zotero.org/users/9640172/items/PL5JPHRK"],"itemData":{"id":658,"type":"article-journal","container-title":"Food Research International","DOI":"10.1016/j.foodres.2017.09.059","ISSN":"09639969","journalAbbreviation":"Food Research International","language":"en","page":"492-508","source":"DOI.org (Crossref)","title":"Protected Designation of Origin (PDO), Protected Geographical Indication (PGI) and Traditional Speciality Guaranteed (TSG): A bibiliometric analysis","title-short":"Protected Designation of Origin (PDO), Protected Geographical Indication (PGI) and Traditional Speciality Guaranteed (TSG)","URL":"https://linkinghub.elsevier.com/retrieve/pii/S0963996917306440","volume":"103","author":[{"family":"Dias","given":"Claudia"},{"family":"Mendes","given":"Luís"}],"accessed":{"date-parts":[["2023",7,27]]},"issued":{"date-parts":[["2018",1]]}}},{"id":1249,"uris":["http://zotero.org/users/9640172/items/7NX65DYQ"],"itemData":{"id":1249,"type":"article-journal","abstract":"Purpose\n              This paper aims to investigate the wine consumption among young people belonging to the so-called millennial generation\n            \n            \n              Design/methodology/approach\n              This study uses a questionnaire and a choice experiment (CE) with a multinomial logit model (MNL), implementing a random parameter logit model (RPL), to investigate the attitudes of millennials towards wine consumption, their purchasing behaviours and their willingness to pay for attributes of the products; in particular regarding the follwing: region of origin, “winescape”, certification, carbon footprint claim and price.\n            \n            \n              Findings\n              Millennials appear to drink wine less frequently; they consume it more often in social on-premise settings, having a slightly higher willingness to pay and preferring carbon-neutral brands when choosing wine.\n            \n            \n              Research limitations/implications\n              The limitation of this research was the analysis of a simulated situation where consumers declared their intention to purchase and not the effective purchase behaviour in the market.Further research should investigate wider millennials groups, also using the new media communication tools that characterise the communication behaviour of Generation Y. In this way, it would be possible to interview a millennial group at the national or international level.\n            \n            \n              Practical implications\n              The research identifies some characteristics of millennials’ habits that can take into account the strategies of wine companies in order to develop a constructive relationship with Generation Y in Italy.\n            \n            \n              Social implications\n              This research contributes to knowledge regarding the wine consumption habits of Italian millennials.\n            \n            \n              Originality/value\n              This paper applies discrete choice models to consumption situations in order to analyse millennials' preference and their willingness to pay for some innovative attributes of wine, in particular the carbon footprint.","container-title":"British Food Journal","DOI":"10.1108/BFJ-05-2019-0306","ISSN":"0007-070X","issue":"8","journalAbbreviation":"BFJ","language":"en","license":"https://www.emerald.com/insight/site-policies","page":"2403-2423","source":"DOI.org (Crossref)","title":"Italian millennials' preferences for wine: an exploratory study","title-short":"Italian millennials' preferences for wine","URL":"https://www.emerald.com/insight/content/doi/10.1108/BFJ-05-2019-0306/full/html","volume":"122","author":[{"family":"Nassivera","given":"Federico"},{"family":"Gallenti","given":"Gianluigi"},{"family":"Troiano","given":"Stefania"},{"family":"Marangon","given":"Francesco"},{"family":"Cosmina","given":"Marta"},{"family":"Bogoni","given":"Paolo"},{"family":"Campisi","given":"Barbara"},{"family":"Carzedda","given":"Matteo"}],"accessed":{"date-parts":[["2024",6,3]]},"issued":{"date-parts":[["2020",4,24]]}}}],"schema":"https://github.com/citation-style-language/schema/raw/master/csl-citation.json"} </w:instrText>
      </w:r>
      <w:r w:rsidRPr="00683FBF">
        <w:rPr>
          <w:rFonts w:cs="Times New Roman"/>
        </w:rPr>
        <w:fldChar w:fldCharType="separate"/>
      </w:r>
      <w:r w:rsidR="007C1FB9" w:rsidRPr="007C1FB9">
        <w:rPr>
          <w:rFonts w:cs="Times New Roman"/>
          <w:sz w:val="22"/>
        </w:rPr>
        <w:t>(Dias &amp; Mendes, 2018; Nassivera et al., 2020)</w:t>
      </w:r>
      <w:r w:rsidRPr="00683FBF">
        <w:rPr>
          <w:rFonts w:cs="Times New Roman"/>
        </w:rPr>
        <w:fldChar w:fldCharType="end"/>
      </w:r>
      <w:r w:rsidR="007C1FB9">
        <w:rPr>
          <w:rFonts w:cs="Times New Roman"/>
        </w:rPr>
        <w:t>. Recent</w:t>
      </w:r>
      <w:r w:rsidRPr="00683FBF">
        <w:rPr>
          <w:rFonts w:cs="Times New Roman"/>
        </w:rPr>
        <w:t xml:space="preserve"> trends in Albania show emerging ethnocentric preferences favouring domestic wines </w:t>
      </w:r>
      <w:r w:rsidRPr="00683FBF">
        <w:rPr>
          <w:rFonts w:cs="Times New Roman"/>
        </w:rPr>
        <w:fldChar w:fldCharType="begin"/>
      </w:r>
      <w:r w:rsidRPr="00683FBF">
        <w:rPr>
          <w:rFonts w:cs="Times New Roman"/>
        </w:rPr>
        <w:instrText xml:space="preserve"> ADDIN ZOTERO_ITEM CSL_CITATION {"citationID":"taMOoJUn","properties":{"formattedCitation":"(Miftari et al., 2021)","plainCitation":"(Miftari et al., 2021)","noteIndex":0},"citationItems":[{"id":1252,"uris":["http://zotero.org/users/9640172/items/RTDTULPY"],"itemData":{"id":1252,"type":"post-weblog","abstract":"Based on the theory of planned behaviour, this study examines the mediation effect of attitudes on the relationship between consumer","container-title":"Studies.hu","language":"en-US","note":"section: Volume 123 - Issue 3","title":"Consumer ethnocentrism and preference for domestic wine in times of COVID-19","URL":"https://studies.hu/consumer-ethnocentrism-and-preference-for-domestic-wine-in-times-of-covid-19/","author":[{"family":"Miftari","given":"Iliriana"},{"family":"Marija","given":"CERJAK","suffix":""},{"family":"MARINA","given":"TOMIC MAKSAN","suffix":""},{"family":"Imami","given":"Drini"},{"family":"Prenaj","given":"Vlora"}],"accessed":{"date-parts":[["2024",6,3]]},"issued":{"date-parts":[["2021",12,9]]}}}],"schema":"https://github.com/citation-style-language/schema/raw/master/csl-citation.json"} </w:instrText>
      </w:r>
      <w:r w:rsidRPr="00683FBF">
        <w:rPr>
          <w:rFonts w:cs="Times New Roman"/>
        </w:rPr>
        <w:fldChar w:fldCharType="separate"/>
      </w:r>
      <w:r w:rsidRPr="00683FBF">
        <w:rPr>
          <w:rFonts w:cs="Times New Roman"/>
          <w:sz w:val="22"/>
        </w:rPr>
        <w:t>(Miftari et al., 2021)</w:t>
      </w:r>
      <w:r w:rsidRPr="00683FBF">
        <w:rPr>
          <w:rFonts w:cs="Times New Roman"/>
        </w:rPr>
        <w:fldChar w:fldCharType="end"/>
      </w:r>
      <w:r w:rsidRPr="00683FBF">
        <w:rPr>
          <w:rFonts w:cs="Times New Roman"/>
        </w:rPr>
        <w:t>.</w:t>
      </w:r>
      <w:r w:rsidR="00E444FF" w:rsidRPr="00683FBF">
        <w:rPr>
          <w:rFonts w:cs="Times New Roman"/>
        </w:rPr>
        <w:t xml:space="preserve"> </w:t>
      </w:r>
      <w:r w:rsidRPr="00683FBF">
        <w:rPr>
          <w:rFonts w:cs="Times New Roman"/>
        </w:rPr>
        <w:t xml:space="preserve">Nevertheless, the </w:t>
      </w:r>
      <w:r w:rsidR="00271C03" w:rsidRPr="00683FBF">
        <w:rPr>
          <w:rFonts w:cs="Times New Roman"/>
        </w:rPr>
        <w:t>country-of-origin</w:t>
      </w:r>
      <w:r w:rsidRPr="00683FBF">
        <w:rPr>
          <w:rFonts w:cs="Times New Roman"/>
        </w:rPr>
        <w:t xml:space="preserve"> effect interacts with factors such as price and grape variety, suggesting a multidimensional evaluation process among young consumers.</w:t>
      </w:r>
    </w:p>
    <w:p w14:paraId="28103102" w14:textId="77777777" w:rsidR="00353855" w:rsidRPr="00683FBF" w:rsidRDefault="00353855" w:rsidP="00A31A95">
      <w:pPr>
        <w:spacing w:after="0" w:line="360" w:lineRule="auto"/>
        <w:jc w:val="both"/>
        <w:rPr>
          <w:rFonts w:cs="Times New Roman"/>
          <w:b/>
          <w:bCs/>
        </w:rPr>
      </w:pPr>
    </w:p>
    <w:p w14:paraId="6B5D7AFA" w14:textId="59DBA1FC" w:rsidR="00353855" w:rsidRPr="00683FBF" w:rsidRDefault="00957D76" w:rsidP="00A31A95">
      <w:pPr>
        <w:spacing w:after="0" w:line="360" w:lineRule="auto"/>
        <w:jc w:val="both"/>
        <w:rPr>
          <w:rFonts w:cs="Times New Roman"/>
          <w:i/>
          <w:iCs/>
        </w:rPr>
      </w:pPr>
      <w:r>
        <w:rPr>
          <w:rFonts w:cs="Times New Roman"/>
          <w:i/>
          <w:iCs/>
        </w:rPr>
        <w:t>1</w:t>
      </w:r>
      <w:r w:rsidR="00353855" w:rsidRPr="00683FBF">
        <w:rPr>
          <w:rFonts w:cs="Times New Roman"/>
          <w:i/>
          <w:iCs/>
        </w:rPr>
        <w:t xml:space="preserve">.3 </w:t>
      </w:r>
      <w:r w:rsidR="00F9238A" w:rsidRPr="00683FBF">
        <w:rPr>
          <w:rFonts w:cs="Times New Roman"/>
          <w:i/>
          <w:iCs/>
        </w:rPr>
        <w:t>Price and</w:t>
      </w:r>
      <w:r w:rsidR="00353855" w:rsidRPr="00683FBF">
        <w:rPr>
          <w:rFonts w:cs="Times New Roman"/>
          <w:i/>
          <w:iCs/>
        </w:rPr>
        <w:t xml:space="preserve"> Young Adults' Wine Choices</w:t>
      </w:r>
    </w:p>
    <w:p w14:paraId="7C43ADD2" w14:textId="3DE24A38" w:rsidR="00353855" w:rsidRPr="00683FBF" w:rsidRDefault="00353855" w:rsidP="00A31A95">
      <w:pPr>
        <w:spacing w:after="0" w:line="360" w:lineRule="auto"/>
        <w:jc w:val="both"/>
        <w:rPr>
          <w:rFonts w:cs="Times New Roman"/>
        </w:rPr>
      </w:pPr>
      <w:r w:rsidRPr="00683FBF">
        <w:rPr>
          <w:rFonts w:cs="Times New Roman"/>
        </w:rPr>
        <w:t xml:space="preserve">Price is another </w:t>
      </w:r>
      <w:r w:rsidR="0073535C">
        <w:rPr>
          <w:rFonts w:cs="Times New Roman"/>
        </w:rPr>
        <w:t>crucial</w:t>
      </w:r>
      <w:r w:rsidR="0073535C" w:rsidRPr="00683FBF">
        <w:rPr>
          <w:rFonts w:cs="Times New Roman"/>
        </w:rPr>
        <w:t xml:space="preserve"> </w:t>
      </w:r>
      <w:r w:rsidRPr="00683FBF">
        <w:rPr>
          <w:rFonts w:cs="Times New Roman"/>
        </w:rPr>
        <w:t>attribute that impacts consumer choices; a high product price is perceived as a proxy for overall quality</w:t>
      </w:r>
      <w:r w:rsidR="001A6BB5">
        <w:rPr>
          <w:rFonts w:cs="Times New Roman"/>
        </w:rPr>
        <w:t xml:space="preserve"> </w:t>
      </w:r>
      <w:r w:rsidR="00B636E8">
        <w:rPr>
          <w:rFonts w:cs="Times New Roman"/>
        </w:rPr>
        <w:fldChar w:fldCharType="begin"/>
      </w:r>
      <w:r w:rsidR="00957D76">
        <w:rPr>
          <w:rFonts w:cs="Times New Roman"/>
        </w:rPr>
        <w:instrText xml:space="preserve"> ADDIN ZOTERO_ITEM CSL_CITATION {"citationID":"8dLdgwdq","properties":{"formattedCitation":"(Olbrich &amp; Christian Jansen, 2014)","plainCitation":"(Olbrich &amp; Christian Jansen, 2014)","noteIndex":0},"citationItems":[{"id":"mTKSz4JC/HiyzchZZ","uris":["http://zotero.org/users/6863295/items/MXR8C5XH"],"itemData":{"id":"0HkY40vH/UZTeVfds","type":"article-journal","container-title":"Journal of Product &amp; Brand Management","DOI":"10.1108/JPBM-06-2014-0627","ISSN":"1061-0421","issue":"6","journalAbbreviation":"Jnl of Product &amp; Brand Mgt","language":"en","page":"429-438","source":"DOI.org (Crossref)","title":"Price-quality relationship in pricing strategies for private labels","volume":"23","editor":[{"family":"Grewal","given":"Dhruv"},{"family":"Nordfält","given":"Jens"},{"family":"Roggeveen","given":"Anne"}],"author":[{"family":"Olbrich","given":"Rainer"},{"family":"Christian Jansen","given":"Hans"}],"issued":{"date-parts":[["2014",9,9]]}}}],"schema":"https://github.com/citation-style-language/schema/raw/master/csl-citation.json"} </w:instrText>
      </w:r>
      <w:r w:rsidR="00B636E8">
        <w:rPr>
          <w:rFonts w:cs="Times New Roman"/>
        </w:rPr>
        <w:fldChar w:fldCharType="separate"/>
      </w:r>
      <w:r w:rsidR="001A6BB5" w:rsidRPr="001A6BB5">
        <w:rPr>
          <w:rFonts w:cs="Times New Roman"/>
        </w:rPr>
        <w:t>(Olbrich &amp; Christian Jansen, 2014)</w:t>
      </w:r>
      <w:r w:rsidR="00B636E8">
        <w:rPr>
          <w:rFonts w:cs="Times New Roman"/>
        </w:rPr>
        <w:fldChar w:fldCharType="end"/>
      </w:r>
      <w:r w:rsidRPr="00683FBF">
        <w:rPr>
          <w:rFonts w:cs="Times New Roman"/>
        </w:rPr>
        <w:t xml:space="preserve">. Several authors show that when a consumer cannot assess the quality of the product based on intrinsic clues, they view price as a distinctive quality indicator </w:t>
      </w:r>
      <w:r w:rsidRPr="00683FBF">
        <w:rPr>
          <w:rFonts w:cs="Times New Roman"/>
        </w:rPr>
        <w:fldChar w:fldCharType="begin"/>
      </w:r>
      <w:r w:rsidR="00957D76">
        <w:rPr>
          <w:rFonts w:cs="Times New Roman"/>
        </w:rPr>
        <w:instrText xml:space="preserve"> ADDIN ZOTERO_ITEM CSL_CITATION {"citationID":"ilUTeGxd","properties":{"formattedCitation":"(Olbrich &amp; Christian Jansen, 2014; V\\uc0\\u246{}lckner &amp; Hofmann, 2007)","plainCitation":"(Olbrich &amp; Christian Jansen, 2014; Völckner &amp; Hofmann, 2007)","noteIndex":0},"citationItems":[{"id":"mTKSz4JC/HiyzchZZ","uris":["http://zotero.org/users/6863295/items/MXR8C5XH"],"itemData":{"id":352,"type":"article-journal","container-title":"Journal of Product &amp; Brand Management","DOI":"10.1108/JPBM-06-2014-0627","ISSN":"1061-0421","issue":"6","journalAbbreviation":"Jnl of Product &amp; Brand Mgt","language":"en","page":"429-438","source":"DOI.org (Crossref)","title":"Price-quality relationship in pricing strategies for private labels","volume":"23","editor":[{"family":"Grewal","given":"Dhruv"},{"family":"Nordfält","given":"Jens"},{"family":"Roggeveen","given":"Anne"}],"author":[{"family":"Olbrich","given":"Rainer"},{"family":"Christian Jansen","given":"Hans"}],"issued":{"date-parts":[["2014",9,9]]}}},{"id":"mTKSz4JC/SIPn347Z","uris":["http://zotero.org/users/6863295/items/39MJ62GK"],"itemData":{"id":348,"type":"article-journal","container-title":"Marketing Letters","DOI":"10.1007/s11002-007-9013-2","ISSN":"0923-0645, 1573-059X","issue":"3","journalAbbreviation":"Market Lett","language":"en","page":"181-196","source":"DOI.org (Crossref)","title":"The price-perceived quality relationship: A meta-analytic review and assessment of its determinants","title-short":"The price-perceived quality relationship","volume":"18","author":[{"family":"Völckner","given":"Franziska"},{"family":"Hofmann","given":"Julian"}],"issued":{"date-parts":[["2007",8,15]]}}}],"schema":"https://github.com/citation-style-language/schema/raw/master/csl-citation.json"} </w:instrText>
      </w:r>
      <w:r w:rsidRPr="00683FBF">
        <w:rPr>
          <w:rFonts w:cs="Times New Roman"/>
        </w:rPr>
        <w:fldChar w:fldCharType="separate"/>
      </w:r>
      <w:r w:rsidRPr="00683FBF">
        <w:rPr>
          <w:rFonts w:cs="Times New Roman"/>
        </w:rPr>
        <w:t xml:space="preserve">(Olbrich &amp; Christian Jansen, 2014; </w:t>
      </w:r>
      <w:proofErr w:type="spellStart"/>
      <w:r w:rsidRPr="00683FBF">
        <w:rPr>
          <w:rFonts w:cs="Times New Roman"/>
        </w:rPr>
        <w:t>Völckner</w:t>
      </w:r>
      <w:proofErr w:type="spellEnd"/>
      <w:r w:rsidRPr="00683FBF">
        <w:rPr>
          <w:rFonts w:cs="Times New Roman"/>
        </w:rPr>
        <w:t xml:space="preserve"> &amp; Hofmann, 2007)</w:t>
      </w:r>
      <w:r w:rsidRPr="00683FBF">
        <w:rPr>
          <w:rFonts w:cs="Times New Roman"/>
        </w:rPr>
        <w:fldChar w:fldCharType="end"/>
      </w:r>
      <w:r w:rsidRPr="00683FBF">
        <w:rPr>
          <w:rFonts w:cs="Times New Roman"/>
        </w:rPr>
        <w:t xml:space="preserve">. </w:t>
      </w:r>
      <w:r w:rsidR="00720A17">
        <w:rPr>
          <w:rFonts w:cs="Times New Roman"/>
        </w:rPr>
        <w:t xml:space="preserve">Researches show also that </w:t>
      </w:r>
      <w:r w:rsidRPr="00683FBF">
        <w:rPr>
          <w:rFonts w:cs="Times New Roman"/>
        </w:rPr>
        <w:t>low-experienced participants tended to use price, while moderately familiar participants with the product tended to employ intrinsic cues (quality-related information) to assess product quality</w:t>
      </w:r>
      <w:r w:rsidR="00720A17">
        <w:rPr>
          <w:rFonts w:cs="Times New Roman"/>
        </w:rPr>
        <w:t xml:space="preserve"> </w:t>
      </w:r>
      <w:r w:rsidR="00720A17">
        <w:rPr>
          <w:rFonts w:cs="Times New Roman"/>
        </w:rPr>
        <w:fldChar w:fldCharType="begin"/>
      </w:r>
      <w:r w:rsidR="00720A17">
        <w:rPr>
          <w:rFonts w:cs="Times New Roman"/>
        </w:rPr>
        <w:instrText xml:space="preserve"> ADDIN ZOTERO_ITEM CSL_CITATION {"citationID":"tQcxZIg3","properties":{"formattedCitation":"(Blake et al., 2021; Yangui et al., 2025)","plainCitation":"(Blake et al., 2021; Yangui et al., 2025)","noteIndex":0},"citationItems":[{"id":4603,"uris":["http://zotero.org/users/9640172/items/UNZ3KJT6"],"itemData":{"id":4603,"type":"article-journal","abstract":"Online vendors often employ drip-pricing strategies, where mandatory fees are displayed at a later stage in the purchase process than base prices. We analyze a large-scale field experiment on StubHub.com and show that disclosing fees upfront reduces both the quantity and quality of purchases. The effect of salience on quality accounts for at least 28% of the overall revenue decline. Detailed click-stream data show that price shrouding makes price comparisons difficult and results in consumers spending more than they would otherwise. We also find that sellers respond to increased price obfuscation by listing higher-quality tickets.","container-title":"Marketing Science","DOI":"10.1287/mksc.2020.1261","ISSN":"0732-2399","issue":"4","note":"publisher: INFORMS","page":"619-636","source":"pubsonline.informs.org (Atypon)","title":"Price Salience and Product Choice","URL":"https://pubsonline.informs.org/doi/abs/10.1287/mksc.2020.1261","volume":"40","author":[{"family":"Blake","given":"Tom"},{"family":"Moshary","given":"Sarah"},{"family":"Sweeney","given":"Kane"},{"family":"Tadelis","given":"Steve"}],"accessed":{"date-parts":[["2025",12,5]]},"issued":{"date-parts":[["2021",7]]}}},{"id":4606,"uris":["http://zotero.org/users/9640172/items/2Q73F2AA"],"itemData":{"id":4606,"type":"article-journal","abstract":"ABSTRACT\n            This paper investigates methodological issues related to attribute non‐attendance (ANA) in choice experiments (CEs). First evaluates the variation in the prevalence of ANA across various non‐hypothetical choice experiments (NHCEs) elicitation formats compared to hypothetical choice experiments (HCEs). Second, it investigates whether eliciting respondents’ self‐reported ANA after each choice set (choice task (CT)) or at the end of the choice task (seria task (ST)yields comparable results. Finally, it examines how incorporating self‐reported ANA information affects respondents’ willingness to pay (WTP) and the external predictive powers of the estimated choice models. To answer these research questions, four treatments were conducted: HCE, NHCE, non‐hypothetical rank‐order discrete choice experiment (NHROCE), and non‐hypothetical best worst scaling (NHBWS). The results indicate that accounting for ANA information significantly improves the goodness‐of‐fit of the estimated choice models, especially when full ranking information (NHROCE and NHBWS) is used. In terms of marginal WTP estimates, the results show that modeling ANA, independently of the elicitation approach of ANA (ST or CT), significantly influences consumers’ WTP values. However, the results suggest that incorporating ANA information does not substantially enhance the predictive power of the estimated choice model.","container-title":"Agricultural Economics","DOI":"10.1111/agec.70053","ISSN":"0169-5150, 1574-0862","issue":"6","journalAbbreviation":"Agricultural Economics","language":"en","page":"1079-1102","source":"DOI.org (Crossref)","title":"Investigating the Effect of Attribute Non‐Attendance in Different Elicitation Formats: Single Discrete Choice, Rank‐Order Discrete Choice, and Best Worst Scaling","title-short":"Investigating the Effect of Attribute Non‐Attendance in Different Elicitation Formats","URL":"https://onlinelibrary.wiley.com/doi/10.1111/agec.70053","volume":"56","author":[{"family":"Yangui","given":"Ahmed"},{"family":"Akaichi","given":"Faical"},{"family":"Gil","given":"José Maria"}],"accessed":{"date-parts":[["2025",12,5]]},"issued":{"date-parts":[["2025",11]]}}}],"schema":"https://github.com/citation-style-language/schema/raw/master/csl-citation.json"} </w:instrText>
      </w:r>
      <w:r w:rsidR="00720A17">
        <w:rPr>
          <w:rFonts w:cs="Times New Roman"/>
        </w:rPr>
        <w:fldChar w:fldCharType="separate"/>
      </w:r>
      <w:r w:rsidR="00720A17" w:rsidRPr="00720A17">
        <w:rPr>
          <w:rFonts w:cs="Times New Roman"/>
        </w:rPr>
        <w:t xml:space="preserve">(Blake et al., 2021; </w:t>
      </w:r>
      <w:proofErr w:type="spellStart"/>
      <w:r w:rsidR="00720A17" w:rsidRPr="00720A17">
        <w:rPr>
          <w:rFonts w:cs="Times New Roman"/>
        </w:rPr>
        <w:t>Yangui</w:t>
      </w:r>
      <w:proofErr w:type="spellEnd"/>
      <w:r w:rsidR="00720A17" w:rsidRPr="00720A17">
        <w:rPr>
          <w:rFonts w:cs="Times New Roman"/>
        </w:rPr>
        <w:t xml:space="preserve"> et al., 2025)</w:t>
      </w:r>
      <w:r w:rsidR="00720A17">
        <w:rPr>
          <w:rFonts w:cs="Times New Roman"/>
        </w:rPr>
        <w:fldChar w:fldCharType="end"/>
      </w:r>
      <w:r w:rsidRPr="00683FBF">
        <w:rPr>
          <w:rFonts w:cs="Times New Roman"/>
        </w:rPr>
        <w:t xml:space="preserve">. </w:t>
      </w:r>
      <w:bookmarkStart w:id="1" w:name="_Hlk73358001"/>
      <w:r w:rsidRPr="00683FBF">
        <w:rPr>
          <w:rFonts w:cs="Times New Roman"/>
        </w:rPr>
        <w:t xml:space="preserve">Young adults are more price-sensitive than older generations, and higher prices can lead to reduced consumption, especially among younger drinkers </w:t>
      </w:r>
      <w:r w:rsidRPr="00683FBF">
        <w:rPr>
          <w:rFonts w:cs="Times New Roman"/>
        </w:rPr>
        <w:fldChar w:fldCharType="begin"/>
      </w:r>
      <w:r w:rsidRPr="00683FBF">
        <w:rPr>
          <w:rFonts w:cs="Times New Roman"/>
        </w:rPr>
        <w:instrText xml:space="preserve"> ADDIN ZOTERO_ITEM CSL_CITATION {"citationID":"4b3iBKXR","properties":{"formattedCitation":"(Lunardo, 2009)","plainCitation":"(Lunardo, 2009)","noteIndex":0},"citationItems":[{"id":1265,"uris":["http://zotero.org/users/9640172/items/GFGHWUBF"],"itemData":{"id":1265,"type":"chapter","container-title":"International marketing and trade of quality food products","ISBN":"978-90-8686-089-0","note":"DOI: 10.3920/9789086866618_019","page":"279-295","publisher":"Brill | Wageningen Academic","source":"DOI.org (Crossref)","title":"The influence of label on wine consumption: its effects on young consumers’ perception of authenticity and purchasing behaviour","title-short":"The influence of label on wine consumption","URL":"https://brill.com/view/book/9789086866618/BP000019.xml","editor":[{"family":"Castellini","given":"Alessandra"},{"family":"Pignatti","given":"Erika"},{"family":"Spadoni","given":"Roberta"},{"family":"Canavari","given":"Maurizio"},{"family":"Cantore","given":"Nicola"}],"author":[{"family":"Lunardo","given":"R."}],"accessed":{"date-parts":[["2024",6,3]]},"issued":{"date-parts":[["2009",10,24]]}}}],"schema":"https://github.com/citation-style-language/schema/raw/master/csl-citation.json"} </w:instrText>
      </w:r>
      <w:r w:rsidRPr="00683FBF">
        <w:rPr>
          <w:rFonts w:cs="Times New Roman"/>
        </w:rPr>
        <w:fldChar w:fldCharType="separate"/>
      </w:r>
      <w:r w:rsidRPr="00683FBF">
        <w:rPr>
          <w:rFonts w:cs="Times New Roman"/>
        </w:rPr>
        <w:t>(Lunardo, 2009)</w:t>
      </w:r>
      <w:r w:rsidRPr="00683FBF">
        <w:rPr>
          <w:rFonts w:cs="Times New Roman"/>
        </w:rPr>
        <w:fldChar w:fldCharType="end"/>
      </w:r>
      <w:r w:rsidRPr="00683FBF">
        <w:rPr>
          <w:rFonts w:cs="Times New Roman"/>
        </w:rPr>
        <w:t xml:space="preserve">. Young adults are also more health-conscious and may be put off by the perceived </w:t>
      </w:r>
      <w:r w:rsidR="001A6BB5">
        <w:rPr>
          <w:rFonts w:cs="Times New Roman"/>
        </w:rPr>
        <w:t>adverse</w:t>
      </w:r>
      <w:r w:rsidRPr="00683FBF">
        <w:rPr>
          <w:rFonts w:cs="Times New Roman"/>
        </w:rPr>
        <w:t xml:space="preserve"> health effects of wine consumption </w:t>
      </w:r>
      <w:r w:rsidRPr="00683FBF">
        <w:rPr>
          <w:rFonts w:cs="Times New Roman"/>
        </w:rPr>
        <w:fldChar w:fldCharType="begin"/>
      </w:r>
      <w:r w:rsidR="000A0732" w:rsidRPr="00683FBF">
        <w:rPr>
          <w:rFonts w:cs="Times New Roman"/>
        </w:rPr>
        <w:instrText xml:space="preserve"> ADDIN ZOTERO_ITEM CSL_CITATION {"citationID":"jy3sLbhB","properties":{"formattedCitation":"(Xu &amp; Chaloupka, 2011)","plainCitation":"(Xu &amp; Chaloupka, 2011)","noteIndex":0},"citationItems":[{"id":1262,"uris":["http://zotero.org/users/9640172/items/5XGCYFE5"],"itemData":{"id":1262,"type":"article-journal","abstract":"Over the past three decades, economists and others have devoted considerable effort to assessing the impact of alcoholic-beverage taxes and prices on alcohol consumption and its related adverse consequences. Federal and State excise taxes have increased only rarely and, when adjusted for inflation, have declined significantly over the years, as have overall prices for alcoholic beverages. Yet studies examining the effects of increases of monetary prices (e.g., through raising taxes) on alcohol consumption and a wide range of related behavioral and health problems have demonstrated that price increases for alcoholic beverages lead to reduced alcohol consumption, both in the general population and in certain high-risk populations, such as heavier drinkers or adolescents and young adults. These effects seem to be more pronounced in the long run than in the short run. Likewise, price increases can help reduce the risk for adverse consequences of alcohol consumption and abuse, including drinking and driving, alcohol-involved crimes, liver cirrhosis and other alcohol-related mortality, risky sexual behavior and its consequences, and poor school performance among youth. All of these findings indicate that increases in alcoholic-beverage taxes could be a highly effective option for reducing alcohol abuse and its consequences.","container-title":"Alcohol Research &amp; Health","ISSN":"1535-7414","issue":"2","journalAbbreviation":"Alcohol Res Health","note":"PMID: 22330223\nPMCID: PMC3860576","page":"236-245","source":"PubMed Central","title":"The Effects of Prices on Alcohol Use and its Consequences","URL":"https://www.ncbi.nlm.nih.gov/pmc/articles/PMC3860576/","volume":"34","author":[{"family":"Xu","given":"Xin"},{"family":"Chaloupka","given":"Frank J."}],"accessed":{"date-parts":[["2024",6,3]]},"issued":{"date-parts":[["2011"]]}}}],"schema":"https://github.com/citation-style-language/schema/raw/master/csl-citation.json"} </w:instrText>
      </w:r>
      <w:r w:rsidRPr="00683FBF">
        <w:rPr>
          <w:rFonts w:cs="Times New Roman"/>
        </w:rPr>
        <w:fldChar w:fldCharType="separate"/>
      </w:r>
      <w:r w:rsidRPr="00683FBF">
        <w:rPr>
          <w:rFonts w:cs="Times New Roman"/>
        </w:rPr>
        <w:t>(Xu &amp; Chaloupka, 2011)</w:t>
      </w:r>
      <w:r w:rsidRPr="00683FBF">
        <w:rPr>
          <w:rFonts w:cs="Times New Roman"/>
        </w:rPr>
        <w:fldChar w:fldCharType="end"/>
      </w:r>
      <w:r w:rsidRPr="00683FBF">
        <w:rPr>
          <w:rFonts w:cs="Times New Roman"/>
        </w:rPr>
        <w:t xml:space="preserve">. Higher prices may further discourage </w:t>
      </w:r>
      <w:r w:rsidR="00720A17">
        <w:rPr>
          <w:rFonts w:cs="Times New Roman"/>
        </w:rPr>
        <w:t>occasional wine consumption</w:t>
      </w:r>
      <w:r w:rsidR="00090CE3">
        <w:rPr>
          <w:rFonts w:cs="Times New Roman"/>
        </w:rPr>
        <w:t>, thereby affecting their willingness to pay</w:t>
      </w:r>
      <w:r w:rsidRPr="00683FBF">
        <w:rPr>
          <w:rFonts w:cs="Times New Roman"/>
        </w:rPr>
        <w:t xml:space="preserve">. Young adults are also more likely to prioritise quality over price and are willing to pay more for higher quality wines, which may influence their purchasing decisions </w:t>
      </w:r>
      <w:r w:rsidRPr="00683FBF">
        <w:rPr>
          <w:rFonts w:cs="Times New Roman"/>
        </w:rPr>
        <w:fldChar w:fldCharType="begin"/>
      </w:r>
      <w:r w:rsidR="00090CE3">
        <w:rPr>
          <w:rFonts w:cs="Times New Roman"/>
        </w:rPr>
        <w:instrText xml:space="preserve"> ADDIN ZOTERO_ITEM CSL_CITATION {"citationID":"9wAkRrt4","properties":{"formattedCitation":"(Bazzani et al., 2019)","plainCitation":"(Bazzani et al., 2019)","noteIndex":0},"citationItems":[{"id":606,"uris":["http://zotero.org/users/9640172/items/CQB97MF7"],"itemData":{"id":606,"type":"article-journal","abstract":"Wine is one of the few food products not subject to mandatory nutritional labelling, except for alcohol content. As such, health-related characteristics might be inferred by attributes related to production methods and alcohol content. This research focuses on the set of information currently reported on wine bottle labels, investigates the consumer’s use of such labels, and their preferences for information associated with ’naturalness’ such as clean labels and alcohol content. We conducted a survey on Italian consumers of red wine, which included a choice experiment. Results showed that health consciousness is an important driver in the use of wine labels. Estimates from a latent class model suggest that health consciousness, along with age, plays a significant role in defining consumer preference segments: the majority of our sample tended to prefer red wine characterized by ‘clean labels’, but younger and more health-conscious consumers showed a significant disutility for higher alcohol content. More traditional consumers revealed disutility for more unconventional ‘clean labels’, which were instead appreciated by a third group of consumers, called here ‘new clean trend lovers’. Preference for nutritional information such as lower alcohol content and clean labels distinguished the more health-conscious consumers, who belonged to the most likely preference class. Together, the results may suggest that nutritional information currently not mandatory for wine would be appreciated by a significant share of wine consumers.","container-title":"Nutrients","DOI":"10.3390/nu12010084","ISSN":"2072-6643","issue":"1","journalAbbreviation":"Nutrients","language":"en","page":"84","source":"DOI.org (Crossref)","title":"Nutritional Knowledge and Health Consciousness: Do They Affect Consumer Wine Choices? Evidence from a Survey in Italy","title-short":"Nutritional Knowledge and Health Consciousness","URL":"https://www.mdpi.com/2072-6643/12/1/84","volume":"12","author":[{"family":"Bazzani","given":"Claudia"},{"family":"Capitello","given":"Roberta"},{"family":"Ricci","given":"Elena Claire"},{"family":"Scarpa","given":"Riccardo"},{"family":"Begalli","given":"Diego"}],"accessed":{"date-parts":[["2023",7,14]]},"issued":{"date-parts":[["2019",12,27]]}}}],"schema":"https://github.com/citation-style-language/schema/raw/master/csl-citation.json"} </w:instrText>
      </w:r>
      <w:r w:rsidRPr="00683FBF">
        <w:rPr>
          <w:rFonts w:cs="Times New Roman"/>
        </w:rPr>
        <w:fldChar w:fldCharType="separate"/>
      </w:r>
      <w:r w:rsidR="00090CE3" w:rsidRPr="00090CE3">
        <w:rPr>
          <w:rFonts w:cs="Times New Roman"/>
        </w:rPr>
        <w:t>(Bazzani et al., 2019)</w:t>
      </w:r>
      <w:r w:rsidRPr="00683FBF">
        <w:rPr>
          <w:rFonts w:cs="Times New Roman"/>
        </w:rPr>
        <w:fldChar w:fldCharType="end"/>
      </w:r>
      <w:r w:rsidRPr="00683FBF">
        <w:rPr>
          <w:rFonts w:cs="Times New Roman"/>
        </w:rPr>
        <w:t>.</w:t>
      </w:r>
    </w:p>
    <w:p w14:paraId="3875BD0A" w14:textId="77777777" w:rsidR="00A31A95" w:rsidRPr="00683FBF" w:rsidRDefault="00A31A95" w:rsidP="00A31A95">
      <w:pPr>
        <w:spacing w:after="0" w:line="360" w:lineRule="auto"/>
        <w:jc w:val="both"/>
        <w:rPr>
          <w:rFonts w:cs="Times New Roman"/>
        </w:rPr>
      </w:pPr>
    </w:p>
    <w:bookmarkEnd w:id="1"/>
    <w:p w14:paraId="4B704BCC" w14:textId="2D460955" w:rsidR="00353855" w:rsidRPr="00683FBF" w:rsidRDefault="00720A17" w:rsidP="00A31A95">
      <w:pPr>
        <w:keepNext/>
        <w:keepLines/>
        <w:spacing w:after="0" w:line="360" w:lineRule="auto"/>
        <w:jc w:val="both"/>
        <w:rPr>
          <w:rFonts w:cs="Times New Roman"/>
          <w:i/>
          <w:iCs/>
        </w:rPr>
      </w:pPr>
      <w:r>
        <w:rPr>
          <w:rFonts w:cs="Times New Roman"/>
          <w:i/>
          <w:iCs/>
        </w:rPr>
        <w:t>1</w:t>
      </w:r>
      <w:r w:rsidR="00353855" w:rsidRPr="00683FBF">
        <w:rPr>
          <w:rFonts w:cs="Times New Roman"/>
          <w:i/>
          <w:iCs/>
        </w:rPr>
        <w:t>.4 Packaging and Other Marketing Cues</w:t>
      </w:r>
    </w:p>
    <w:p w14:paraId="2E18AA5A" w14:textId="54068E0D" w:rsidR="00353855" w:rsidRPr="00683FBF" w:rsidRDefault="00353855" w:rsidP="00A31A95">
      <w:pPr>
        <w:spacing w:after="0" w:line="360" w:lineRule="auto"/>
        <w:jc w:val="both"/>
        <w:rPr>
          <w:rFonts w:cs="Times New Roman"/>
        </w:rPr>
      </w:pPr>
      <w:r w:rsidRPr="00683FBF">
        <w:rPr>
          <w:rFonts w:cs="Times New Roman"/>
        </w:rPr>
        <w:t xml:space="preserve">Packaging and other marketing cues are considered as vehicles of communication that play an essential role in consumer buying likelihood and affect sustainability perceptions and perceived </w:t>
      </w:r>
      <w:r w:rsidRPr="00683FBF">
        <w:rPr>
          <w:rFonts w:cs="Times New Roman"/>
        </w:rPr>
        <w:lastRenderedPageBreak/>
        <w:t xml:space="preserve">taste and quality in young adults </w:t>
      </w:r>
      <w:r w:rsidRPr="00683FBF">
        <w:rPr>
          <w:rFonts w:cs="Times New Roman"/>
        </w:rPr>
        <w:fldChar w:fldCharType="begin"/>
      </w:r>
      <w:r w:rsidR="00720A17">
        <w:rPr>
          <w:rFonts w:cs="Times New Roman"/>
        </w:rPr>
        <w:instrText xml:space="preserve"> ADDIN ZOTERO_ITEM CSL_CITATION {"citationID":"zBfKlF1I","properties":{"formattedCitation":"(Lanfranchi et al., 2020)","plainCitation":"(Lanfranchi et al., 2020)","noteIndex":0},"citationItems":[{"id":1231,"uris":["http://zotero.org/users/9640172/items/IGH2U3NA"],"itemData":{"id":1231,"type":"article-journal","abstract":"Purpose\n              The purpose of this paper is to attempt to outline the standard profile of the typical wine consumer, by identifying some relevant features that can influence his/her purchasing choices. Therefore, the purpose of the research is to identify the pre-eminent attributes for wine consumers and the different levels of importance that consumers ascribe to the attributes identified at the time of purchase.\n            \n            \n              Design/methodology/approach\n              \n                In order to collect the necessary data, an\n                ad hoc\n                questionnaire was utilized. The questionnaire, which was anonymous, was directly distributed with the face-to-face method. In total, 1,500 copies of the questionnaire had been prepared. The data collected were processed through the use of the binary logistic regression model and the ordinal logistic regression model. The first binary logistic regression model allows to evaluate the dependence of the dichotomous variable on some potential predictors. The ordinal logistic regression model, known in literature as a cumulative model of proportional quotas, is generally appropriate for situations in which the ordinal response variable has discrete categories.\n              \n            \n            \n              Findings\n              The results returned by the elaboration of the binary logistic regression model refer to the influence of the variables sex, age, educational status and income on the “wine consumption” result, which is a dichotomous variable. The only variables found to be statistically significant are gender and educational status. The most significant variables that emerged from the implementation of the ordinary logistic regression model are gender, brand, choice based on price, place of production, harvest and certification. The analysis carried out has shown that with reference to wine as a product, it is essential to focus on several attributes, among which there are of course quality and brand.\n            \n            \n              Research limitations/implications\n              Although field experiments are extremely useful for testing behavioral hypotheses, they are often limited by a small sample. Future research in this area might focus on the knowledge level of sustainable wine of the consumer. In relation to the knowledge of the characteristics of the wine, it is possible to estimate the willingness to pay a surplus for a wine produced with sustainable methods by the consumer and the possible level of price premium.\n            \n            \n              Originality/value\n              The originality of the research lies mainly in a deeper knowledge of wine consumption trends. This information is useful to better define the wine market and to allow, especially to small businesses, to establish effective marketing strategies in relation to the real preferences of consumers and the decision-making process of choice put in place by them. In order to achieve this, the influence of all the variables on the “satisfaction of wine consumption” result was evaluated. The strength of this paper is the use of an adequate statistical approach based on the use of models, typical of inferential statistics, to reach conclusions that can be extended to the entire population of wine growers.","container-title":"British Food Journal","DOI":"10.1108/BFJ-08-2019-0581","ISSN":"0007-070X","issue":"3","journalAbbreviation":"BFJ","language":"en","license":"https://www.emerald.com/insight/site-policies","page":"884-895","source":"DOI.org (Crossref)","title":"Analysis of the wine consumer’s behavior: an inferential statistics approach","title-short":"Analysis of the wine consumer’s behavior","URL":"https://www.emerald.com/insight/content/doi/10.1108/BFJ-08-2019-0581/full/html","volume":"122","author":[{"family":"Lanfranchi","given":"Maurizio"},{"family":"Alibrandi","given":"Angela"},{"family":"Zirilli","given":"Agata"},{"family":"Sakka","given":"Georgia"},{"family":"Giannetto","given":"Carlo"}],"accessed":{"date-parts":[["2024",6,3]]},"issued":{"date-parts":[["2020",1,15]]}},"label":"page"}],"schema":"https://github.com/citation-style-language/schema/raw/master/csl-citation.json"} </w:instrText>
      </w:r>
      <w:r w:rsidRPr="00683FBF">
        <w:rPr>
          <w:rFonts w:cs="Times New Roman"/>
        </w:rPr>
        <w:fldChar w:fldCharType="separate"/>
      </w:r>
      <w:r w:rsidR="00720A17" w:rsidRPr="00720A17">
        <w:rPr>
          <w:rFonts w:cs="Times New Roman"/>
        </w:rPr>
        <w:t>(Lanfranchi et al., 2020)</w:t>
      </w:r>
      <w:r w:rsidRPr="00683FBF">
        <w:rPr>
          <w:rFonts w:cs="Times New Roman"/>
        </w:rPr>
        <w:fldChar w:fldCharType="end"/>
      </w:r>
      <w:r w:rsidRPr="00683FBF">
        <w:rPr>
          <w:rFonts w:cs="Times New Roman"/>
        </w:rPr>
        <w:t xml:space="preserve">. Young adult consumers often rely on visual cues </w:t>
      </w:r>
      <w:r w:rsidR="00090CE3">
        <w:rPr>
          <w:rFonts w:cs="Times New Roman"/>
        </w:rPr>
        <w:t>on packaging because of</w:t>
      </w:r>
      <w:r w:rsidRPr="00683FBF">
        <w:rPr>
          <w:rFonts w:cs="Times New Roman"/>
        </w:rPr>
        <w:t xml:space="preserve"> their limited experience and involvement in wine purchasing. Packaging elements</w:t>
      </w:r>
      <w:r w:rsidR="001A6BB5">
        <w:rPr>
          <w:rFonts w:cs="Times New Roman"/>
        </w:rPr>
        <w:t>, such as bottle shape, label attractiveness, and design, influence perceptions of quality</w:t>
      </w:r>
      <w:r w:rsidRPr="00683FBF">
        <w:rPr>
          <w:rFonts w:cs="Times New Roman"/>
        </w:rPr>
        <w:t xml:space="preserve"> and behavioural responses to the product </w:t>
      </w:r>
      <w:r w:rsidRPr="00683FBF">
        <w:rPr>
          <w:rFonts w:cs="Times New Roman"/>
        </w:rPr>
        <w:fldChar w:fldCharType="begin"/>
      </w:r>
      <w:r w:rsidR="000A0732" w:rsidRPr="00683FBF">
        <w:rPr>
          <w:rFonts w:cs="Times New Roman"/>
        </w:rPr>
        <w:instrText xml:space="preserve"> ADDIN ZOTERO_ITEM CSL_CITATION {"citationID":"TUTmtBXu","properties":{"formattedCitation":"(Barber et al., 2009; Henley et al., 2011)","plainCitation":"(Barber et al., 2009; Henley et al., 2011)","noteIndex":0},"citationItems":[{"id":1240,"uris":["http://zotero.org/users/9640172/items/Y3ZSK8LY"],"itemData":{"id":1240,"type":"article-journal","abstract":"The last two decades have witnessed a dramatic increase in environmental consciousness worldwide. Consumers are now changing their behavior to integrate environmental considerations into lifestyle choices. This change includes consumers’ purchasing decisions based upon how well products satisfy their needs and how these products affect the natural environment. In some cases, consumers are willing to pay a premium for environmentally friendly products. Marketing professes to serve the benefi t of the public by informing them of the availability of goods and services that will advance their quality of life. However, this is only true if marketing’s communication approach and methods of promotion aid in informing, educating, and channeling the needs of current and future consumers toward “green” products and services. Using wine as the product, the purpose of this study is to determine the relationship of a consumer’s involvement with a product and the environment, their knowledge of environmental issues and attitudes toward the environment, and their willingness to purchase the product. The results suggest personality segmentation, through selective marketing and redirecting of consumers needs and wants toward environmentally friendly wine products. For example, what wine consumers actually know about environmental wine issues is associated with their involvement with environmental issues more than what they self-assess they know about wine.","container-title":"International Journal of Wine Research","DOI":"10.2147/IJWR.S4649","ISSN":"null","note":"publisher: Dove Medical Press\n_eprint: https://www.tandfonline.com/doi/pdf/10.2147/IJWR.S4649","page":"59–72","source":"Taylor and Francis+NEJM","title":"Wine consumers’ environmental knowledge and attitudes: Influence on willingness to purchase","title-short":"Wine consumers’ environmental knowledge and attitudes","URL":"https://www.tandfonline.com/doi/abs/10.2147/IJWR.S4649","volume":"1","author":[{"family":"Barber","given":"Nelson"},{"family":"Taylor","given":"Christopher"},{"family":"Strick","given":"Sandy"}],"accessed":{"date-parts":[["2024",6,3]]},"issued":{"date-parts":[["2009",2,9]]}}},{"id":1268,"uris":["http://zotero.org/users/9640172/items/SN22VNJF"],"itemData":{"id":1268,"type":"article-journal","abstract":"Purpose – The purpose of this paper is to determine specific label attributes impacting both the taste and quality perceptions of millennial wine consumers. Design/methodology/approach – A single‐blind study was developed to evaluate the direct implications labels have on millennial informants' taste and quality perceptions. A four‐stage research study tested the informants' reactions to the products both before and after evaluating the label and product packaging. Findings – Perceptions differed significantly from the blind tasting to the second tasting after evaluating the product packaging and label information. When the producer provided specific fruit characteristics, the informant perceived they tasted those fruits much more than without this information in the blind tasting. Research limitations/implications – The generalizability of this study was limited by the small population size (97 informants), the subject recruitment site, lack of ethnic diversity, and the high‐educational level of the respondents. Practical implications – The informants in this study indicated several factors such as closure, font style, eye‐catching front label, color of the bottle, food pairings, and wine producer information, as affecting their purchase intention. Originality/value – There have been previous studies involving wine tourism and segmentation of wine consumers but a sensory label study on millennials presents a different approach.","container-title":"International Journal of Wine Business Research","DOI":"10.1108/17511061111121371","ISSN":"1751-1062","issue":"1","note":"publisher: Emerald Group Publishing Limited","page":"7-20","source":"Emerald Insight","title":"Label design: impact on millennials' perceptions of wine","title-short":"Label design","URL":"https://doi.org/10.1108/17511061111121371","volume":"23","author":[{"family":"Henley","given":"Celia D."},{"family":"Fowler","given":"Deborah C."},{"family":"Yuan","given":"Jingxue (Jessica)"},{"family":"Stout","given":"Betty L."},{"family":"Goh","given":"Ben K."}],"accessed":{"date-parts":[["2024",6,3]]},"issued":{"date-parts":[["2011",1,1]]}}}],"schema":"https://github.com/citation-style-language/schema/raw/master/csl-citation.json"} </w:instrText>
      </w:r>
      <w:r w:rsidRPr="00683FBF">
        <w:rPr>
          <w:rFonts w:cs="Times New Roman"/>
        </w:rPr>
        <w:fldChar w:fldCharType="separate"/>
      </w:r>
      <w:r w:rsidRPr="00683FBF">
        <w:rPr>
          <w:rFonts w:cs="Times New Roman"/>
        </w:rPr>
        <w:t>(Barber et al., 2009; Henley et al., 2011)</w:t>
      </w:r>
      <w:r w:rsidRPr="00683FBF">
        <w:rPr>
          <w:rFonts w:cs="Times New Roman"/>
        </w:rPr>
        <w:fldChar w:fldCharType="end"/>
      </w:r>
      <w:r w:rsidRPr="00683FBF">
        <w:rPr>
          <w:rFonts w:cs="Times New Roman"/>
        </w:rPr>
        <w:t xml:space="preserve">. These preferences are in line with traditional associations, where specific bottle shapes evoke certain quality expectations </w:t>
      </w:r>
      <w:r w:rsidRPr="00683FBF">
        <w:rPr>
          <w:rFonts w:cs="Times New Roman"/>
        </w:rPr>
        <w:fldChar w:fldCharType="begin"/>
      </w:r>
      <w:r w:rsidR="000A0732" w:rsidRPr="00683FBF">
        <w:rPr>
          <w:rFonts w:cs="Times New Roman"/>
        </w:rPr>
        <w:instrText xml:space="preserve"> ADDIN ZOTERO_ITEM CSL_CITATION {"citationID":"cVY2BYrk","properties":{"formattedCitation":"(Jorge, 2023)","plainCitation":"(Jorge, 2023)","dontUpdate":true,"noteIndex":0},"citationItems":[{"id":1218,"uris":["http://zotero.org/users/9640172/items/8QRK89M3"],"itemData":{"id":1218,"type":"article-journal","abstract":"Abstract\n            \n              \n              \n                The main purpose of the present study is to investigate whether consumers' taste perception and wine consumption habits lead to different buying behaviors regarding consumers' willingness to pay for a bottle of wine. For this purpose, this research employs an empirical evaluation using an experimental auction, along with the self‐administration of a questionnaire, involving a sample of young adult students (\n                n\n                 = 80) from a Spanish public university. In the experiment, we test four wines of the same region with different characteristics. A standard confirmatory partial least square–structural equation modeling was used for measurement and validation. The findings show that although consumers' buying behavior could be driven by either intrinsic (i.e., sensory perceptions) or visual (i.e., certifications) cues, consumers' taste perception or wine consumption habits lead them to react differently to these cues. By considering possible on‐trade and off‐trade scenarios in the same study, this study takes a fresh and more comprehensive look at young adults' willingness to pay for a bottle of wine. Overall, the study attests to the importance of a previous sensory experience for these consumers, identified as having a low degree of involvement with wine, and concludes that some extrinsic cues can be overestimated concerning taste expectations. The evidence obtained by using quantitative methods found a reliable insight that practitioners and administrators can implement to develop and adopt effective policy interventions.\n              \n            \n            \n              Practical Applications\n              Consumers' willingness to pay for wine is based on sensorial aspects or having information to support the decision. The main purpose of the present study is to investigate whether consumers' taste perception and wine consumption habits lead to different buying behaviors regarding consumers' willingness to pay for a bottle of wine.","container-title":"Journal of Sensory Studies","DOI":"10.1111/joss.12806","ISSN":"0887-8250, 1745-459X","issue":"2","journalAbbreviation":"Journal of Sensory Studies","language":"en","page":"e12806","source":"DOI.org (Crossref)","title":"Young adults' taste perception, consumption habits, and how this influences their willingness to pay for wine: Evidence from an experimental auction","title-short":"Young adults' taste perception, consumption habits, and how this influences their willingness to pay for wine","URL":"https://onlinelibrary.wiley.com/doi/10.1111/joss.12806","volume":"38","author":[{"family":"Jorge","given":"Eloi"}],"accessed":{"date-parts":[["2024",6,3]]},"issued":{"date-parts":[["2023",4]]}}}],"schema":"https://github.com/citation-style-language/schema/raw/master/csl-citation.json"} </w:instrText>
      </w:r>
      <w:r w:rsidRPr="00683FBF">
        <w:rPr>
          <w:rFonts w:cs="Times New Roman"/>
        </w:rPr>
        <w:fldChar w:fldCharType="separate"/>
      </w:r>
      <w:r w:rsidRPr="00683FBF">
        <w:rPr>
          <w:rFonts w:cs="Times New Roman"/>
        </w:rPr>
        <w:t>(Jorge, 2023)</w:t>
      </w:r>
      <w:r w:rsidRPr="00683FBF">
        <w:rPr>
          <w:rFonts w:cs="Times New Roman"/>
        </w:rPr>
        <w:fldChar w:fldCharType="end"/>
      </w:r>
      <w:r w:rsidRPr="00683FBF">
        <w:rPr>
          <w:rFonts w:cs="Times New Roman"/>
        </w:rPr>
        <w:t xml:space="preserve">. Thus, the combination of bottle and label shape can either enhance or detract from the perceived quality and attractiveness of the wine. Similarly, attractive packaging that evokes positive feelings can be a stronger determinant of purchase intention than perceived quality alone </w:t>
      </w:r>
      <w:r w:rsidRPr="00683FBF">
        <w:rPr>
          <w:rFonts w:cs="Times New Roman"/>
        </w:rPr>
        <w:fldChar w:fldCharType="begin"/>
      </w:r>
      <w:r w:rsidRPr="00683FBF">
        <w:rPr>
          <w:rFonts w:cs="Times New Roman"/>
        </w:rPr>
        <w:instrText xml:space="preserve"> ADDIN ZOTERO_ITEM CSL_CITATION {"citationID":"Hot96WWw","properties":{"formattedCitation":"(Mateen Khan, 2018)","plainCitation":"(Mateen Khan, 2018)","noteIndex":0},"citationItems":[{"id":1274,"uris":["http://zotero.org/users/9640172/items/ZWFZXYCT"],"itemData":{"id":1274,"type":"article","abstract":"Packaged food products are now available in supermarkets which has increased consumer choice. In addition, competition between packaged food products has also increased. The consumers decision making process is strongly influenced by product packaging. Thus, the aim of the study is to measure the eff ect of product packaging (i.e. packaging color, packaging material, font style, packaging design and printed information) on consumer purchase intentions. Consumers of packaged foods in Karachi belonging to the age group of 18-35 years were surveyed through a questionnaire adapted from the earlier studies. The sample size for the study was 278 comprising a response rate of 95%. Preliminary statistical investigation consisted of reliability, validity and normality analyses. The developed hypotheses were empirically examined through regression analysis. The results suggest that all the hypotheses were accepted. The results also indicate that product packaging has a significant effect on consumer purchase intentions. It was also found that packaging material has the strongest influence on consumer purchase intentions followed by packaging color, font style, packaging design and printed information. Future studies may investigate how consumer purchase intentions are influenced by other elements of packaging in the context of Pakistan.","event-place":"Rochester, NY","genre":"SSRN Scholarly Paper","language":"en","number":"3670719","publisher-place":"Rochester, NY","source":"Social Science Research Network","title":"Elements of Packaging and Consumer Purchase Intention – A Case of Chocolate Buying Behavior","URL":"https://papers.ssrn.com/abstract=3670719","author":[{"family":"Mateen Khan","given":"Marium"}],"accessed":{"date-parts":[["2024",6,3]]},"issued":{"date-parts":[["2018",12,30]]}}}],"schema":"https://github.com/citation-style-language/schema/raw/master/csl-citation.json"} </w:instrText>
      </w:r>
      <w:r w:rsidRPr="00683FBF">
        <w:rPr>
          <w:rFonts w:cs="Times New Roman"/>
        </w:rPr>
        <w:fldChar w:fldCharType="separate"/>
      </w:r>
      <w:r w:rsidRPr="00683FBF">
        <w:rPr>
          <w:rFonts w:cs="Times New Roman"/>
        </w:rPr>
        <w:t>(Mateen Khan, 2018)</w:t>
      </w:r>
      <w:r w:rsidRPr="00683FBF">
        <w:rPr>
          <w:rFonts w:cs="Times New Roman"/>
        </w:rPr>
        <w:fldChar w:fldCharType="end"/>
      </w:r>
      <w:r w:rsidRPr="00683FBF">
        <w:rPr>
          <w:rFonts w:cs="Times New Roman"/>
        </w:rPr>
        <w:t>.</w:t>
      </w:r>
    </w:p>
    <w:p w14:paraId="1581DD8B" w14:textId="1A846DCE" w:rsidR="00353855" w:rsidRPr="00683FBF" w:rsidRDefault="00720A17" w:rsidP="00A31A95">
      <w:pPr>
        <w:spacing w:after="0" w:line="360" w:lineRule="auto"/>
        <w:jc w:val="both"/>
        <w:rPr>
          <w:rFonts w:cs="Times New Roman"/>
          <w:i/>
          <w:iCs/>
        </w:rPr>
      </w:pPr>
      <w:r>
        <w:rPr>
          <w:rFonts w:cs="Times New Roman"/>
          <w:i/>
          <w:iCs/>
        </w:rPr>
        <w:t>1</w:t>
      </w:r>
      <w:r w:rsidR="00353855" w:rsidRPr="00683FBF">
        <w:rPr>
          <w:rFonts w:cs="Times New Roman"/>
          <w:i/>
          <w:iCs/>
        </w:rPr>
        <w:t>.5 External Recommendations and Trust Sources</w:t>
      </w:r>
    </w:p>
    <w:p w14:paraId="0DFB7FCB" w14:textId="346605AF" w:rsidR="00B1358D" w:rsidRDefault="00353855" w:rsidP="00A31A95">
      <w:pPr>
        <w:spacing w:after="0" w:line="360" w:lineRule="auto"/>
        <w:jc w:val="both"/>
        <w:rPr>
          <w:rFonts w:cs="Times New Roman"/>
        </w:rPr>
      </w:pPr>
      <w:r w:rsidRPr="00683FBF">
        <w:rPr>
          <w:rFonts w:cs="Times New Roman"/>
        </w:rPr>
        <w:t>In addition, external recommendations play an essential role for less involved consumers</w:t>
      </w:r>
      <w:r w:rsidR="00090CE3">
        <w:rPr>
          <w:rFonts w:cs="Times New Roman"/>
        </w:rPr>
        <w:t xml:space="preserve"> </w:t>
      </w:r>
      <w:r w:rsidR="00090CE3">
        <w:rPr>
          <w:rFonts w:cs="Times New Roman"/>
        </w:rPr>
        <w:fldChar w:fldCharType="begin"/>
      </w:r>
      <w:r w:rsidR="00090CE3">
        <w:rPr>
          <w:rFonts w:cs="Times New Roman"/>
        </w:rPr>
        <w:instrText xml:space="preserve"> ADDIN ZOTERO_ITEM CSL_CITATION {"citationID":"lHminnnw","properties":{"formattedCitation":"(Parsons &amp; Thompson, 2009)","plainCitation":"(Parsons &amp; Thompson, 2009)","noteIndex":0},"citationItems":[{"id":1284,"uris":["http://zotero.org/users/9640172/items/NH4NFRJT"],"itemData":{"id":1284,"type":"article-journal","abstract":"Purpose – The purpose of this paper is to identify potential recommendation strategies for wine retailers. It aims to investigate the effectiveness of common sources of recommendation in influencing wine purchase decisions for typical customers and consider the value of each recommendation in different store‐contexts. Design/methodology/approach – An exploratory survey is conducted, examining the weighting customers give each recommendation source, followed by a laboratory experiment designed to test the influence of recommendation sources in two different store‐contexts – supermarket and specialist wine retailer. Statistical analysis was conducted to determine the most effective sources for each retail context. Findings – Insights from the survey suggest that specialist wine retailer customers value personal staff‐, staff choice‐, and award‐based recommendations, whereas supermarket shoppers value awards and bestseller recommendations. The laboratory experiment highlights the distinction between staff credibility and peer group credibility, with the specialist retailer benefiting from staff and award‐based recommendations and the supermarket benefiting from bestseller and award‐based recommendations. Research limitations/implications – This research demonstrates a need for researchers to consider recommendation sources when building models of consumer choice, and also to consider the store‐context in which those recommendations are received. It also appears worthwhile to investigate further the relationship between bestseller lists, peer group credibility, and shopper behaviour when customers are shopping for premium foods. Practical implications – Wine sellers need to be aware of the value of recommendations. Staff recommendations should be encouraged when selling through a specialist wine retailer, whereas peer‐group recommendation should be encouraged for supermarket sales. Awards are shown to be a valuable asset in either context. Originality/value – The comparative effectiveness of staff, award, and bestseller‐based recommendations in influencing shopper choices for wine is revealed for the first time in this research, allowing researchers and practitioners to appreciate their value in decisions. Furthermore, the impact of the store‐context on recommendation value is shown.","container-title":"British Food Journal","DOI":"10.1108/00070700910992899","ISSN":"0007-070X","issue":"9","note":"publisher: Emerald Group Publishing Limited","page":"1003-1015","source":"Emerald Insight","title":"Wine recommendations: who do I believe?","title-short":"Wine recommendations","URL":"https://doi.org/10.1108/00070700910992899","volume":"111","author":[{"family":"Parsons","given":"Andrew G."},{"family":"Thompson","given":"Ann‐Marie"}],"accessed":{"date-parts":[["2024",6,3]]},"issued":{"date-parts":[["2009",1,1]]}}}],"schema":"https://github.com/citation-style-language/schema/raw/master/csl-citation.json"} </w:instrText>
      </w:r>
      <w:r w:rsidR="00090CE3">
        <w:rPr>
          <w:rFonts w:cs="Times New Roman"/>
        </w:rPr>
        <w:fldChar w:fldCharType="separate"/>
      </w:r>
      <w:r w:rsidR="00090CE3" w:rsidRPr="00090CE3">
        <w:rPr>
          <w:rFonts w:cs="Times New Roman"/>
        </w:rPr>
        <w:t>(Parsons &amp; Thompson, 2009)</w:t>
      </w:r>
      <w:r w:rsidR="00090CE3">
        <w:rPr>
          <w:rFonts w:cs="Times New Roman"/>
        </w:rPr>
        <w:fldChar w:fldCharType="end"/>
      </w:r>
      <w:r w:rsidRPr="00683FBF">
        <w:rPr>
          <w:rFonts w:cs="Times New Roman"/>
        </w:rPr>
        <w:t xml:space="preserve">. For young adults, recommendations from friends, retailers and family members are crucial in shaping their wine choices </w:t>
      </w:r>
      <w:r w:rsidRPr="00683FBF">
        <w:rPr>
          <w:rFonts w:cs="Times New Roman"/>
        </w:rPr>
        <w:fldChar w:fldCharType="begin"/>
      </w:r>
      <w:r w:rsidR="00720A17">
        <w:rPr>
          <w:rFonts w:cs="Times New Roman"/>
        </w:rPr>
        <w:instrText xml:space="preserve"> ADDIN ZOTERO_ITEM CSL_CITATION {"citationID":"jurl0PkZ","properties":{"formattedCitation":"(Jaud et al., 2022)","plainCitation":"(Jaud et al., 2022)","noteIndex":0},"citationItems":[{"id":1279,"uris":["http://zotero.org/users/9640172/items/HFH22F7V"],"itemData":{"id":1279,"type":"article-journal","abstract":"Purpose This study aims to examine within-family and peer communication (type and frequency) and subsequent wine consumption of young adults. Specifically, this research investigates whether the distinct types of technical, prohibition and moderation-based communication affect wine knowledge, responsible drinking practices, and ultimately, wine consumption. Design/methodology/approach The authors adopted an econometric approach based on a cross-sectional study with data collected from a large sample of 1,466 students in France. Findings The authors show that wine technical-based messages from parents help young adults acquire knowledge about wine, which in turn increases consumption. Also, moderation-based messages make young adults both, more knowledgeable about wine and, as expected, more responsible in terms of drinking practices, subsequently limiting their consumption. Finally, prohibition-based messages marginally decrease wine knowledge and have no impact on responsible drinking practices. Social implications This article provides relevant recommendations for public policymakers and brands, who should target parents and peers as part of their responsible drinking communication or advertising campaigns. Originality/value To fill a gap in the literature on young consumer behavior and food marketing, this research primarily investigates the relationship between family (and peer) communication and young adults' wine consumption, particularly whether and how, which type(s) of parental communication influences young adults' wine knowledge and adoption of responsible drinking practices.","container-title":"British Food Journal","DOI":"10.1108/BFJ-05-2022-0428","ISSN":"0007-070X","issue":"6","note":"publisher: Emerald Publishing Limited","page":"2070-2086","source":"Emerald Insight","title":"Family and peer communication and wine consumption among young adults: examining the role of responsible drinking practices","title-short":"Family and peer communication and wine consumption among young adults","URL":"https://doi.org/10.1108/BFJ-05-2022-0428","volume":"125","author":[{"family":"Jaud","given":"David A."},{"family":"Gergaud","given":"Olivier"},{"family":"Lunardo","given":"Renaud"}],"accessed":{"date-parts":[["2024",6,3]]},"issued":{"date-parts":[["2022",1,1]]}}}],"schema":"https://github.com/citation-style-language/schema/raw/master/csl-citation.json"} </w:instrText>
      </w:r>
      <w:r w:rsidRPr="00683FBF">
        <w:rPr>
          <w:rFonts w:cs="Times New Roman"/>
        </w:rPr>
        <w:fldChar w:fldCharType="separate"/>
      </w:r>
      <w:r w:rsidR="00720A17" w:rsidRPr="00720A17">
        <w:rPr>
          <w:rFonts w:cs="Times New Roman"/>
        </w:rPr>
        <w:t>(</w:t>
      </w:r>
      <w:proofErr w:type="spellStart"/>
      <w:r w:rsidR="00720A17" w:rsidRPr="00720A17">
        <w:rPr>
          <w:rFonts w:cs="Times New Roman"/>
        </w:rPr>
        <w:t>Jaud</w:t>
      </w:r>
      <w:proofErr w:type="spellEnd"/>
      <w:r w:rsidR="00720A17" w:rsidRPr="00720A17">
        <w:rPr>
          <w:rFonts w:cs="Times New Roman"/>
        </w:rPr>
        <w:t xml:space="preserve"> et al., 2022)</w:t>
      </w:r>
      <w:r w:rsidRPr="00683FBF">
        <w:rPr>
          <w:rFonts w:cs="Times New Roman"/>
        </w:rPr>
        <w:fldChar w:fldCharType="end"/>
      </w:r>
      <w:r w:rsidRPr="00683FBF">
        <w:rPr>
          <w:rFonts w:cs="Times New Roman"/>
        </w:rPr>
        <w:t xml:space="preserve">. These recommendations serve as reliable sources of information, compensating for their </w:t>
      </w:r>
      <w:r w:rsidR="001A6BB5">
        <w:rPr>
          <w:rFonts w:cs="Times New Roman"/>
        </w:rPr>
        <w:t>limited knowledge of</w:t>
      </w:r>
      <w:r w:rsidRPr="00683FBF">
        <w:rPr>
          <w:rFonts w:cs="Times New Roman"/>
        </w:rPr>
        <w:t xml:space="preserve"> wine attributes. Peer recommendations are very influential among young people, as they often share similar tastes and preferences </w:t>
      </w:r>
      <w:r w:rsidRPr="00683FBF">
        <w:rPr>
          <w:rFonts w:cs="Times New Roman"/>
        </w:rPr>
        <w:fldChar w:fldCharType="begin"/>
      </w:r>
      <w:r w:rsidR="000A0732" w:rsidRPr="00683FBF">
        <w:rPr>
          <w:rFonts w:cs="Times New Roman"/>
        </w:rPr>
        <w:instrText xml:space="preserve"> ADDIN ZOTERO_ITEM CSL_CITATION {"citationID":"uwzD8bLk","properties":{"formattedCitation":"(Jaud et al., 2022)","plainCitation":"(Jaud et al., 2022)","noteIndex":0},"citationItems":[{"id":1279,"uris":["http://zotero.org/users/9640172/items/HFH22F7V"],"itemData":{"id":1279,"type":"article-journal","abstract":"Purpose This study aims to examine within-family and peer communication (type and frequency) and subsequent wine consumption of young adults. Specifically, this research investigates whether the distinct types of technical, prohibition and moderation-based communication affect wine knowledge, responsible drinking practices, and ultimately, wine consumption. Design/methodology/approach The authors adopted an econometric approach based on a cross-sectional study with data collected from a large sample of 1,466 students in France. Findings The authors show that wine technical-based messages from parents help young adults acquire knowledge about wine, which in turn increases consumption. Also, moderation-based messages make young adults both, more knowledgeable about wine and, as expected, more responsible in terms of drinking practices, subsequently limiting their consumption. Finally, prohibition-based messages marginally decrease wine knowledge and have no impact on responsible drinking practices. Social implications This article provides relevant recommendations for public policymakers and brands, who should target parents and peers as part of their responsible drinking communication or advertising campaigns. Originality/value To fill a gap in the literature on young consumer behavior and food marketing, this research primarily investigates the relationship between family (and peer) communication and young adults' wine consumption, particularly whether and how, which type(s) of parental communication influences young adults' wine knowledge and adoption of responsible drinking practices.","container-title":"British Food Journal","DOI":"10.1108/BFJ-05-2022-0428","ISSN":"0007-070X","issue":"6","note":"publisher: Emerald Publishing Limited","page":"2070-2086","source":"Emerald Insight","title":"Family and peer communication and wine consumption among young adults: examining the role of responsible drinking practices","title-short":"Family and peer communication and wine consumption among young adults","URL":"https://doi.org/10.1108/BFJ-05-2022-0428","volume":"125","author":[{"family":"Jaud","given":"David A."},{"family":"Gergaud","given":"Olivier"},{"family":"Lunardo","given":"Renaud"}],"accessed":{"date-parts":[["2024",6,3]]},"issued":{"date-parts":[["2022",1,1]]}}}],"schema":"https://github.com/citation-style-language/schema/raw/master/csl-citation.json"} </w:instrText>
      </w:r>
      <w:r w:rsidRPr="00683FBF">
        <w:rPr>
          <w:rFonts w:cs="Times New Roman"/>
        </w:rPr>
        <w:fldChar w:fldCharType="separate"/>
      </w:r>
      <w:r w:rsidRPr="00683FBF">
        <w:rPr>
          <w:rFonts w:cs="Times New Roman"/>
        </w:rPr>
        <w:t>(</w:t>
      </w:r>
      <w:proofErr w:type="spellStart"/>
      <w:r w:rsidRPr="00683FBF">
        <w:rPr>
          <w:rFonts w:cs="Times New Roman"/>
        </w:rPr>
        <w:t>Jaud</w:t>
      </w:r>
      <w:proofErr w:type="spellEnd"/>
      <w:r w:rsidRPr="00683FBF">
        <w:rPr>
          <w:rFonts w:cs="Times New Roman"/>
        </w:rPr>
        <w:t xml:space="preserve"> et al., 2022)</w:t>
      </w:r>
      <w:r w:rsidRPr="00683FBF">
        <w:rPr>
          <w:rFonts w:cs="Times New Roman"/>
        </w:rPr>
        <w:fldChar w:fldCharType="end"/>
      </w:r>
      <w:r w:rsidRPr="00683FBF">
        <w:rPr>
          <w:rFonts w:cs="Times New Roman"/>
        </w:rPr>
        <w:t>.</w:t>
      </w:r>
      <w:r w:rsidRPr="00683FBF">
        <w:rPr>
          <w:rFonts w:ascii="Arial" w:hAnsi="Arial" w:cs="Arial"/>
        </w:rPr>
        <w:t xml:space="preserve"> </w:t>
      </w:r>
      <w:r w:rsidRPr="00683FBF">
        <w:rPr>
          <w:rFonts w:cs="Times New Roman"/>
        </w:rPr>
        <w:t xml:space="preserve">A friend's positive experience with a particular wine can significantly increase a young person's willingness to try it and reduce the uncertainty associated with the purchase </w:t>
      </w:r>
      <w:r w:rsidRPr="00683FBF">
        <w:rPr>
          <w:rFonts w:cs="Times New Roman"/>
        </w:rPr>
        <w:fldChar w:fldCharType="begin"/>
      </w:r>
      <w:r w:rsidRPr="00683FBF">
        <w:rPr>
          <w:rFonts w:cs="Times New Roman"/>
        </w:rPr>
        <w:instrText xml:space="preserve"> ADDIN ZOTERO_ITEM CSL_CITATION {"citationID":"c4azPnIs","properties":{"formattedCitation":"(Hristov &amp; Kuhar, 2014)","plainCitation":"(Hristov &amp; Kuhar, 2014)","noteIndex":0},"citationItems":[{"id":1283,"uris":["http://zotero.org/users/9640172/items/JKZ2H6XW"],"itemData":{"id":1283,"type":"book","abstract":"This article focuses on measuring the importance of wine information sources that influence the wine choice of Macedonian young adults purchasing wine in wine shops. Our goal tried to identify significant differences in the use of information sources across wine knowledge, involvement and gender-demographic subgroups within the sample, in order to give marketing managers a means to develop more efficient marketing strategies. Most marketing researchers use rating scales to understand consumer preferences. These have several problems, which can be improved using the new technique, best-worst scaling (BWS). The BWS method was applied to measure the level of importance to a list of most commonly used wine information sources. For this study, they were selected on a base of qualitative interviews with Macedonian wine marketers and confirmed after literature review of the articles published in wine marketing journals. A total of 123 Macedonian young consumers between the age of 25 and 34 participated in a face-to-face interview preformed in three wine stores in Skopje and one in Bitola. The study results show that young urban adults in selection of their wines give more importance to information obtain by tasting the wine previously, recommendation from family members, friends and colleagues. The information sources less preferred were radio, television, billboards and printed media. Moreover, the study showed that specific differences exist in the preferences of information sources of males and females and between different knowledge and involvement groups","language":"eng","note":"DOI: 10.22004/ag.econ.184855","number-of-pages":"19","source":"AgEcon Search","title":"Young urban adults preference for wine information sources: An exploratory study for Republic of Macedonia","title-short":"Young urban adults preference for wine information sources","editor":[{"family":"Hristov","given":"Hristo"},{"family":"Kuhar","given":"Ales"}],"issued":{"date-parts":[["2014"]]}}}],"schema":"https://github.com/citation-style-language/schema/raw/master/csl-citation.json"} </w:instrText>
      </w:r>
      <w:r w:rsidRPr="00683FBF">
        <w:rPr>
          <w:rFonts w:cs="Times New Roman"/>
        </w:rPr>
        <w:fldChar w:fldCharType="separate"/>
      </w:r>
      <w:r w:rsidRPr="00683FBF">
        <w:rPr>
          <w:rFonts w:cs="Times New Roman"/>
        </w:rPr>
        <w:t>(Hristov &amp; Kuhar, 2014)</w:t>
      </w:r>
      <w:r w:rsidRPr="00683FBF">
        <w:rPr>
          <w:rFonts w:cs="Times New Roman"/>
        </w:rPr>
        <w:fldChar w:fldCharType="end"/>
      </w:r>
      <w:r w:rsidRPr="00683FBF">
        <w:rPr>
          <w:rFonts w:cs="Times New Roman"/>
        </w:rPr>
        <w:t xml:space="preserve">. </w:t>
      </w:r>
    </w:p>
    <w:p w14:paraId="5BE85CDB" w14:textId="33B7E7D4" w:rsidR="00353855" w:rsidRDefault="00B1358D">
      <w:pPr>
        <w:spacing w:after="0" w:line="360" w:lineRule="auto"/>
        <w:jc w:val="both"/>
        <w:rPr>
          <w:b/>
        </w:rPr>
      </w:pPr>
      <w:r>
        <w:rPr>
          <w:rFonts w:cs="Times New Roman"/>
        </w:rPr>
        <w:t>Similarly, r</w:t>
      </w:r>
      <w:r w:rsidR="00353855" w:rsidRPr="00683FBF">
        <w:rPr>
          <w:rFonts w:cs="Times New Roman"/>
        </w:rPr>
        <w:t xml:space="preserve">etailers, especially those with wine expertise, are valuable guides for new consumers </w:t>
      </w:r>
      <w:r w:rsidR="00353855" w:rsidRPr="00683FBF">
        <w:rPr>
          <w:rFonts w:cs="Times New Roman"/>
        </w:rPr>
        <w:fldChar w:fldCharType="begin"/>
      </w:r>
      <w:r w:rsidR="000A0732" w:rsidRPr="00683FBF">
        <w:rPr>
          <w:rFonts w:cs="Times New Roman"/>
        </w:rPr>
        <w:instrText xml:space="preserve"> ADDIN ZOTERO_ITEM CSL_CITATION {"citationID":"PjVirQdy","properties":{"formattedCitation":"(Parsons &amp; Thompson, 2009)","plainCitation":"(Parsons &amp; Thompson, 2009)","noteIndex":0},"citationItems":[{"id":1284,"uris":["http://zotero.org/users/9640172/items/NH4NFRJT"],"itemData":{"id":1284,"type":"article-journal","abstract":"Purpose – The purpose of this paper is to identify potential recommendation strategies for wine retailers. It aims to investigate the effectiveness of common sources of recommendation in influencing wine purchase decisions for typical customers and consider the value of each recommendation in different store‐contexts. Design/methodology/approach – An exploratory survey is conducted, examining the weighting customers give each recommendation source, followed by a laboratory experiment designed to test the influence of recommendation sources in two different store‐contexts – supermarket and specialist wine retailer. Statistical analysis was conducted to determine the most effective sources for each retail context. Findings – Insights from the survey suggest that specialist wine retailer customers value personal staff‐, staff choice‐, and award‐based recommendations, whereas supermarket shoppers value awards and bestseller recommendations. The laboratory experiment highlights the distinction between staff credibility and peer group credibility, with the specialist retailer benefiting from staff and award‐based recommendations and the supermarket benefiting from bestseller and award‐based recommendations. Research limitations/implications – This research demonstrates a need for researchers to consider recommendation sources when building models of consumer choice, and also to consider the store‐context in which those recommendations are received. It also appears worthwhile to investigate further the relationship between bestseller lists, peer group credibility, and shopper behaviour when customers are shopping for premium foods. Practical implications – Wine sellers need to be aware of the value of recommendations. Staff recommendations should be encouraged when selling through a specialist wine retailer, whereas peer‐group recommendation should be encouraged for supermarket sales. Awards are shown to be a valuable asset in either context. Originality/value – The comparative effectiveness of staff, award, and bestseller‐based recommendations in influencing shopper choices for wine is revealed for the first time in this research, allowing researchers and practitioners to appreciate their value in decisions. Furthermore, the impact of the store‐context on recommendation value is shown.","container-title":"British Food Journal","DOI":"10.1108/00070700910992899","ISSN":"0007-070X","issue":"9","note":"publisher: Emerald Group Publishing Limited","page":"1003-1015","source":"Emerald Insight","title":"Wine recommendations: who do I believe?","title-short":"Wine recommendations","URL":"https://doi.org/10.1108/00070700910992899","volume":"111","author":[{"family":"Parsons","given":"Andrew G."},{"family":"Thompson","given":"Ann‐Marie"}],"accessed":{"date-parts":[["2024",6,3]]},"issued":{"date-parts":[["2009",1,1]]}}}],"schema":"https://github.com/citation-style-language/schema/raw/master/csl-citation.json"} </w:instrText>
      </w:r>
      <w:r w:rsidR="00353855" w:rsidRPr="00683FBF">
        <w:rPr>
          <w:rFonts w:cs="Times New Roman"/>
        </w:rPr>
        <w:fldChar w:fldCharType="separate"/>
      </w:r>
      <w:r w:rsidR="00353855" w:rsidRPr="00683FBF">
        <w:rPr>
          <w:rFonts w:cs="Times New Roman"/>
        </w:rPr>
        <w:t>(Parsons &amp; Thompson, 2009)</w:t>
      </w:r>
      <w:r w:rsidR="00353855" w:rsidRPr="00683FBF">
        <w:rPr>
          <w:rFonts w:cs="Times New Roman"/>
        </w:rPr>
        <w:fldChar w:fldCharType="end"/>
      </w:r>
      <w:r w:rsidR="00353855" w:rsidRPr="00683FBF">
        <w:rPr>
          <w:rFonts w:cs="Times New Roman"/>
        </w:rPr>
        <w:t xml:space="preserve">. Their advice can help demystify </w:t>
      </w:r>
      <w:r w:rsidR="00090CE3">
        <w:rPr>
          <w:rFonts w:cs="Times New Roman"/>
        </w:rPr>
        <w:t>wine characteristics</w:t>
      </w:r>
      <w:r w:rsidR="00353855" w:rsidRPr="00683FBF">
        <w:rPr>
          <w:rFonts w:cs="Times New Roman"/>
        </w:rPr>
        <w:t>, making it easier for young people to make informed choices. Family members, especially those with a history of wine consumption, serve as role models and trustworthy advisors. Their preferences and suggestions can greatly influence young people and provide a sense of security and familiarity when choosing wines</w:t>
      </w:r>
      <w:r w:rsidR="001A6BB5">
        <w:rPr>
          <w:rFonts w:cs="Times New Roman"/>
        </w:rPr>
        <w:t xml:space="preserve"> </w:t>
      </w:r>
      <w:r w:rsidR="00353855" w:rsidRPr="00683FBF">
        <w:rPr>
          <w:rFonts w:cs="Times New Roman"/>
        </w:rPr>
        <w:fldChar w:fldCharType="begin"/>
      </w:r>
      <w:r w:rsidR="00720A17">
        <w:rPr>
          <w:rFonts w:cs="Times New Roman"/>
        </w:rPr>
        <w:instrText xml:space="preserve"> ADDIN ZOTERO_ITEM CSL_CITATION {"citationID":"nzYBPcvw","properties":{"formattedCitation":"(Jaud et al., 2022)","plainCitation":"(Jaud et al., 2022)","noteIndex":0},"citationItems":[{"id":1279,"uris":["http://zotero.org/users/9640172/items/HFH22F7V"],"itemData":{"id":1279,"type":"article-journal","abstract":"Purpose This study aims to examine within-family and peer communication (type and frequency) and subsequent wine consumption of young adults. Specifically, this research investigates whether the distinct types of technical, prohibition and moderation-based communication affect wine knowledge, responsible drinking practices, and ultimately, wine consumption. Design/methodology/approach The authors adopted an econometric approach based on a cross-sectional study with data collected from a large sample of 1,466 students in France. Findings The authors show that wine technical-based messages from parents help young adults acquire knowledge about wine, which in turn increases consumption. Also, moderation-based messages make young adults both, more knowledgeable about wine and, as expected, more responsible in terms of drinking practices, subsequently limiting their consumption. Finally, prohibition-based messages marginally decrease wine knowledge and have no impact on responsible drinking practices. Social implications This article provides relevant recommendations for public policymakers and brands, who should target parents and peers as part of their responsible drinking communication or advertising campaigns. Originality/value To fill a gap in the literature on young consumer behavior and food marketing, this research primarily investigates the relationship between family (and peer) communication and young adults' wine consumption, particularly whether and how, which type(s) of parental communication influences young adults' wine knowledge and adoption of responsible drinking practices.","container-title":"British Food Journal","DOI":"10.1108/BFJ-05-2022-0428","ISSN":"0007-070X","issue":"6","note":"publisher: Emerald Publishing Limited","page":"2070-2086","source":"Emerald Insight","title":"Family and peer communication and wine consumption among young adults: examining the role of responsible drinking practices","title-short":"Family and peer communication and wine consumption among young adults","URL":"https://doi.org/10.1108/BFJ-05-2022-0428","volume":"125","author":[{"family":"Jaud","given":"David A."},{"family":"Gergaud","given":"Olivier"},{"family":"Lunardo","given":"Renaud"}],"accessed":{"date-parts":[["2024",6,3]]},"issued":{"date-parts":[["2022",1,1]]}}}],"schema":"https://github.com/citation-style-language/schema/raw/master/csl-citation.json"} </w:instrText>
      </w:r>
      <w:r w:rsidR="00353855" w:rsidRPr="00683FBF">
        <w:rPr>
          <w:rFonts w:cs="Times New Roman"/>
        </w:rPr>
        <w:fldChar w:fldCharType="separate"/>
      </w:r>
      <w:r w:rsidR="00720A17" w:rsidRPr="00720A17">
        <w:rPr>
          <w:rFonts w:cs="Times New Roman"/>
        </w:rPr>
        <w:t>(</w:t>
      </w:r>
      <w:proofErr w:type="spellStart"/>
      <w:r w:rsidR="00720A17" w:rsidRPr="00720A17">
        <w:rPr>
          <w:rFonts w:cs="Times New Roman"/>
        </w:rPr>
        <w:t>Jaud</w:t>
      </w:r>
      <w:proofErr w:type="spellEnd"/>
      <w:r w:rsidR="00720A17" w:rsidRPr="00720A17">
        <w:rPr>
          <w:rFonts w:cs="Times New Roman"/>
        </w:rPr>
        <w:t xml:space="preserve"> et al., 2022)</w:t>
      </w:r>
      <w:r w:rsidR="00353855" w:rsidRPr="00683FBF">
        <w:rPr>
          <w:rFonts w:cs="Times New Roman"/>
        </w:rPr>
        <w:fldChar w:fldCharType="end"/>
      </w:r>
      <w:r w:rsidR="00353855" w:rsidRPr="00683FBF">
        <w:rPr>
          <w:rFonts w:cs="Times New Roman"/>
        </w:rPr>
        <w:t>. Integrating these external influences is essential for young adult wine consumers, as it bridges the gap between their reliance on packaging cues and the intrinsic attributes that more involved consumers prioritise</w:t>
      </w:r>
      <w:bookmarkEnd w:id="0"/>
      <w:r>
        <w:rPr>
          <w:b/>
        </w:rPr>
        <w:t>.</w:t>
      </w:r>
    </w:p>
    <w:p w14:paraId="4CDDD02F" w14:textId="77777777" w:rsidR="00720A17" w:rsidRDefault="00720A17" w:rsidP="00957D76">
      <w:pPr>
        <w:spacing w:after="0" w:line="360" w:lineRule="auto"/>
        <w:jc w:val="both"/>
        <w:rPr>
          <w:rFonts w:cs="Times New Roman"/>
          <w:lang w:val="en-US"/>
        </w:rPr>
      </w:pPr>
    </w:p>
    <w:p w14:paraId="3E1670E7" w14:textId="40115922" w:rsidR="00957D76" w:rsidRPr="00683FBF" w:rsidRDefault="00957D76" w:rsidP="00957D76">
      <w:pPr>
        <w:spacing w:after="0" w:line="360" w:lineRule="auto"/>
        <w:jc w:val="both"/>
        <w:rPr>
          <w:b/>
        </w:rPr>
      </w:pPr>
      <w:r w:rsidRPr="0073535C">
        <w:rPr>
          <w:rFonts w:cs="Times New Roman"/>
          <w:lang w:val="en-US"/>
        </w:rPr>
        <w:t xml:space="preserve">Although consumer </w:t>
      </w:r>
      <w:proofErr w:type="spellStart"/>
      <w:r w:rsidRPr="0073535C">
        <w:rPr>
          <w:rFonts w:cs="Times New Roman"/>
          <w:lang w:val="en-US"/>
        </w:rPr>
        <w:t>behaviour</w:t>
      </w:r>
      <w:proofErr w:type="spellEnd"/>
      <w:r w:rsidRPr="0073535C">
        <w:rPr>
          <w:rFonts w:cs="Times New Roman"/>
          <w:lang w:val="en-US"/>
        </w:rPr>
        <w:t xml:space="preserve"> toward food products has been extensively examined, research focusing on wine consumption in Albania remains limited. Previous studies have primarily explored the effect of origin on consumer preferences for wine </w:t>
      </w:r>
      <w:r>
        <w:rPr>
          <w:rFonts w:cs="Times New Roman"/>
          <w:lang w:val="en-US"/>
        </w:rPr>
        <w:fldChar w:fldCharType="begin"/>
      </w:r>
      <w:r>
        <w:rPr>
          <w:rFonts w:cs="Times New Roman"/>
          <w:lang w:val="en-US"/>
        </w:rPr>
        <w:instrText xml:space="preserve"> ADDIN ZOTERO_ITEM CSL_CITATION {"citationID":"D62K2IgV","properties":{"formattedCitation":"(Kapaj et al., 2021; Zhllima et al., 2020)","plainCitation":"(Kapaj et al., 2021; Zhllima et al., 2020)","noteIndex":0},"citationItems":[{"id":1243,"uris":["http://zotero.org/users/9640172/items/FPGI77PA"],"itemData":{"id":1243,"type":"article-journal","abstract":"The increasing trend of wine consumption in Albania has led the development of the respective subsectors, viticulture and the wine industry. In the order for the domestic wine production industry to be competitive, a detailed understanding of the consumer’s buying behavior is a prerequisite. To this end, this study offers an actual perspective of the consumption behavior of wine customers in Tirana region. One of the goals of this paper is to identify and quantify determinants of wine consumption by using a regression model called “Categorical Regression Estimation” for non-numeric response variables. A questionnaire has been designed for this purpose, which is based on the literature but also on the recognition of the customer profile in the country, considering several socio-economic factors. Through 230 face-to-face interviews, the aim is to evaluate the impact on wine consumption of income, age, education, religion, nutrition culture, wine prices, wine origin as well as other socio-demographic factors related to the profile of the consumer. The analysis and interpretation of the results reveal interesting factors that determine the wine consumption. Age, education, income level and price of the wine are the main factors affecting the consumer decision to buy wine. Older people (over 40 years old) represent 1.4 times higher willingness to buy wine relatively to the younger people. Meanwhile, among people with higher income level chances that they will buy wine are 2.15 higher relatively to the people with lower monthly income level. From the results appears that education have positive impact on wine consumption while gender does not represent a significant difference.","container-title":"Research in World Economy","DOI":"10.5430/rwe.v12n1p204","ISSN":"1923-399X, 1923-3981","issue":"1","journalAbbreviation":"RWE","page":"204","source":"DOI.org (Crossref)","title":"Wine Consumption Determinants in Albania Using Categorical Regression Model","URL":"http://www.sciedu.ca/journal/index.php/rwe/article/view/19867","volume":"12","author":[{"family":"Kapaj","given":"Ilir"},{"family":"Gjoni","given":"Albana"},{"family":"Maloku","given":"Sadik"},{"family":"Kapaj","given":"Ana Mane"}],"accessed":{"date-parts":[["2024",6,3]]},"issued":{"date-parts":[["2021",1,4]]}}},{"id":4476,"uris":["http://zotero.org/users/9640172/items/49P86GCV"],"itemData":{"id":4476,"type":"article-journal","abstract":"This study analyzes consumer preferences for wine in Prishtina, Kosovo – a transition country in the Balkans, which is making efforts to withstand to the competition pressure from the traditional neighboring wine producing countries. With the changes in life style and consumer behavior, and incomes rising rapidly since the last conflict, it is imperative to survey the changing demand for producers to compete in the domestic markets. Conjoint Choice Experiments were used to evaluate wine consumer preferences based on wine type (white vs. red), origin (domestic vs. imported), taste (sweet vs. dry) and price. Four distinct classes of consumers were identified. The top two important attributes in the choice of wine are the type and origin but preferences vary across groups – type of wine and origin appear far more important when compared to price, especially for the richest identified segment, whose consumers prefer more expensive wines.","container-title":"Wine Economics and Policy","DOI":"10.36253/web-8285","ISSN":"2212-9774, 2213-3968","issue":"1","journalAbbreviation":"WEP","page":"63-72","source":"DOI.org (Crossref)","title":"Emerging Consumer Preference for Wine Attributes in a European Transition Country – the Case of Kosovo","URL":"https://oaj.fupress.net/index.php/wep/article/view/8285","volume":"9","author":[{"family":"Zhllima","given":"Edvin"},{"family":"Imami","given":"Drini"},{"family":"Bytyqi","given":"NJazi"},{"family":"Canavari","given":"Maurizio"},{"family":"Merkaj","given":"Elvina"},{"family":"Chan","given":"Catherine"}],"accessed":{"date-parts":[["2025",10,13]]},"issued":{"date-parts":[["2020",5,13]]}}}],"schema":"https://github.com/citation-style-language/schema/raw/master/csl-citation.json"} </w:instrText>
      </w:r>
      <w:r>
        <w:rPr>
          <w:rFonts w:cs="Times New Roman"/>
          <w:lang w:val="en-US"/>
        </w:rPr>
        <w:fldChar w:fldCharType="separate"/>
      </w:r>
      <w:r w:rsidRPr="0073535C">
        <w:rPr>
          <w:rFonts w:cs="Times New Roman"/>
        </w:rPr>
        <w:t>(Kapaj et al., 2021; Zhllima et al., 2020)</w:t>
      </w:r>
      <w:r>
        <w:rPr>
          <w:rFonts w:cs="Times New Roman"/>
          <w:lang w:val="en-US"/>
        </w:rPr>
        <w:fldChar w:fldCharType="end"/>
      </w:r>
      <w:r w:rsidRPr="0073535C">
        <w:rPr>
          <w:rFonts w:cs="Times New Roman"/>
          <w:lang w:val="en-US"/>
        </w:rPr>
        <w:t xml:space="preserve">. Building on this foundation, the present study broadens the scope by </w:t>
      </w:r>
      <w:proofErr w:type="spellStart"/>
      <w:r w:rsidRPr="0073535C">
        <w:rPr>
          <w:rFonts w:cs="Times New Roman"/>
          <w:lang w:val="en-US"/>
        </w:rPr>
        <w:t>analysing</w:t>
      </w:r>
      <w:proofErr w:type="spellEnd"/>
      <w:r w:rsidRPr="0073535C">
        <w:rPr>
          <w:rFonts w:cs="Times New Roman"/>
          <w:lang w:val="en-US"/>
        </w:rPr>
        <w:t xml:space="preserve"> additional wine attributes that influence purchasing decisions among young Albanian consumers. Millennials (born 1981–1996) and Generation Z (born 1997–2012) are of particular interest, as they exhibit distinct consumption patterns that </w:t>
      </w:r>
      <w:proofErr w:type="spellStart"/>
      <w:r w:rsidRPr="0073535C">
        <w:rPr>
          <w:rFonts w:cs="Times New Roman"/>
          <w:lang w:val="en-US"/>
        </w:rPr>
        <w:t>emphasise</w:t>
      </w:r>
      <w:proofErr w:type="spellEnd"/>
      <w:r w:rsidRPr="0073535C">
        <w:rPr>
          <w:rFonts w:cs="Times New Roman"/>
          <w:lang w:val="en-US"/>
        </w:rPr>
        <w:t xml:space="preserve"> authenticity, </w:t>
      </w:r>
      <w:r w:rsidRPr="0073535C">
        <w:rPr>
          <w:rFonts w:cs="Times New Roman"/>
          <w:lang w:val="en-US"/>
        </w:rPr>
        <w:lastRenderedPageBreak/>
        <w:t xml:space="preserve">sustainability, health, and experiential value. An attribute-based segmentation approach is employed to identify the key drivers of their purchasing </w:t>
      </w:r>
      <w:proofErr w:type="spellStart"/>
      <w:r w:rsidRPr="0073535C">
        <w:rPr>
          <w:rFonts w:cs="Times New Roman"/>
          <w:lang w:val="en-US"/>
        </w:rPr>
        <w:t>behaviour</w:t>
      </w:r>
      <w:proofErr w:type="spellEnd"/>
      <w:r w:rsidRPr="0073535C">
        <w:rPr>
          <w:rFonts w:cs="Times New Roman"/>
          <w:lang w:val="en-US"/>
        </w:rPr>
        <w:t>.</w:t>
      </w:r>
      <w:r>
        <w:rPr>
          <w:rFonts w:cs="Times New Roman"/>
          <w:lang w:val="en-US"/>
        </w:rPr>
        <w:t xml:space="preserve"> </w:t>
      </w:r>
      <w:r w:rsidRPr="005325D2">
        <w:rPr>
          <w:rFonts w:cs="Times New Roman"/>
        </w:rPr>
        <w:t xml:space="preserve">The remainder of the paper is structured as follows: </w:t>
      </w:r>
      <w:r w:rsidRPr="00EF4B43">
        <w:rPr>
          <w:rFonts w:cs="Times New Roman"/>
        </w:rPr>
        <w:t xml:space="preserve">Section </w:t>
      </w:r>
      <w:r w:rsidR="00720A17">
        <w:rPr>
          <w:rFonts w:cs="Times New Roman"/>
        </w:rPr>
        <w:t>2</w:t>
      </w:r>
      <w:r w:rsidRPr="005325D2">
        <w:rPr>
          <w:rFonts w:cs="Times New Roman"/>
        </w:rPr>
        <w:t xml:space="preserve"> outlines the methodological framework</w:t>
      </w:r>
      <w:r w:rsidR="00710D1B">
        <w:rPr>
          <w:rFonts w:cs="Times New Roman"/>
        </w:rPr>
        <w:t>; Section 3 presents the empirical results; Section 4 discusses the findings in relation to the existing literature and methodological insights;</w:t>
      </w:r>
      <w:r w:rsidRPr="005325D2">
        <w:rPr>
          <w:rFonts w:cs="Times New Roman"/>
        </w:rPr>
        <w:t xml:space="preserve"> and </w:t>
      </w:r>
      <w:r w:rsidRPr="00EF4B43">
        <w:rPr>
          <w:rFonts w:cs="Times New Roman"/>
        </w:rPr>
        <w:t xml:space="preserve">Section </w:t>
      </w:r>
      <w:r w:rsidR="00720A17">
        <w:rPr>
          <w:rFonts w:cs="Times New Roman"/>
        </w:rPr>
        <w:t>5</w:t>
      </w:r>
      <w:r w:rsidRPr="005325D2">
        <w:rPr>
          <w:rFonts w:cs="Times New Roman"/>
        </w:rPr>
        <w:t xml:space="preserve"> concludes with the main findings, managerial implications, and directions for future research.</w:t>
      </w:r>
    </w:p>
    <w:p w14:paraId="4BFB5B2E" w14:textId="77777777" w:rsidR="00A31A95" w:rsidRPr="00683FBF" w:rsidRDefault="00A31A95" w:rsidP="00A31A95">
      <w:pPr>
        <w:spacing w:after="0"/>
        <w:rPr>
          <w:b/>
        </w:rPr>
      </w:pPr>
    </w:p>
    <w:p w14:paraId="7261DA04" w14:textId="31458C2E" w:rsidR="00D84C69" w:rsidRPr="00683FBF" w:rsidRDefault="00720A17" w:rsidP="009B38D7">
      <w:pPr>
        <w:keepNext/>
        <w:spacing w:after="0"/>
        <w:rPr>
          <w:b/>
        </w:rPr>
      </w:pPr>
      <w:r>
        <w:rPr>
          <w:b/>
        </w:rPr>
        <w:t>2</w:t>
      </w:r>
      <w:r w:rsidR="00353855" w:rsidRPr="00683FBF">
        <w:rPr>
          <w:b/>
        </w:rPr>
        <w:t xml:space="preserve">. </w:t>
      </w:r>
      <w:r w:rsidR="001A6BB5">
        <w:rPr>
          <w:b/>
        </w:rPr>
        <w:t>Materials</w:t>
      </w:r>
      <w:r w:rsidR="00D84C69" w:rsidRPr="00683FBF">
        <w:rPr>
          <w:b/>
        </w:rPr>
        <w:t xml:space="preserve"> and methods </w:t>
      </w:r>
    </w:p>
    <w:p w14:paraId="00251F3A" w14:textId="77777777" w:rsidR="00A31A95" w:rsidRPr="00683FBF" w:rsidRDefault="00A31A95" w:rsidP="009B38D7">
      <w:pPr>
        <w:keepNext/>
        <w:spacing w:after="0" w:line="360" w:lineRule="auto"/>
        <w:rPr>
          <w:rFonts w:cs="Times New Roman"/>
        </w:rPr>
      </w:pPr>
    </w:p>
    <w:p w14:paraId="4B2C6911" w14:textId="77777777" w:rsidR="009B0972" w:rsidRPr="009B0972" w:rsidRDefault="009B0972" w:rsidP="006E2E92">
      <w:pPr>
        <w:keepNext/>
        <w:spacing w:after="0" w:line="360" w:lineRule="auto"/>
        <w:jc w:val="both"/>
        <w:rPr>
          <w:rFonts w:cs="Times New Roman"/>
          <w:lang w:val="en-US"/>
        </w:rPr>
      </w:pPr>
      <w:r w:rsidRPr="009B0972">
        <w:rPr>
          <w:rFonts w:cs="Times New Roman"/>
          <w:lang w:val="en-US"/>
        </w:rPr>
        <w:t xml:space="preserve">Insights from the focus groups and literature review led to the identification of 32 relevant wine attributes. These attributes were then </w:t>
      </w:r>
      <w:proofErr w:type="spellStart"/>
      <w:r w:rsidRPr="009B0972">
        <w:rPr>
          <w:rFonts w:cs="Times New Roman"/>
          <w:lang w:val="en-US"/>
        </w:rPr>
        <w:t>organised</w:t>
      </w:r>
      <w:proofErr w:type="spellEnd"/>
      <w:r w:rsidRPr="009B0972">
        <w:rPr>
          <w:rFonts w:cs="Times New Roman"/>
          <w:lang w:val="en-US"/>
        </w:rPr>
        <w:t xml:space="preserve"> into six thematic dimensions: </w:t>
      </w:r>
      <w:r w:rsidRPr="006E2E92">
        <w:rPr>
          <w:rFonts w:cs="Times New Roman"/>
          <w:lang w:val="en-US"/>
        </w:rPr>
        <w:t>Sensory Cues</w:t>
      </w:r>
      <w:r w:rsidRPr="009B0972">
        <w:rPr>
          <w:rFonts w:cs="Times New Roman"/>
          <w:lang w:val="en-US"/>
        </w:rPr>
        <w:t xml:space="preserve">, </w:t>
      </w:r>
      <w:r w:rsidRPr="006E2E92">
        <w:rPr>
          <w:rFonts w:cs="Times New Roman"/>
          <w:lang w:val="en-US"/>
        </w:rPr>
        <w:t>Origin and Certification</w:t>
      </w:r>
      <w:r w:rsidRPr="009B0972">
        <w:rPr>
          <w:rFonts w:cs="Times New Roman"/>
          <w:lang w:val="en-US"/>
        </w:rPr>
        <w:t xml:space="preserve">, </w:t>
      </w:r>
      <w:r w:rsidRPr="006E2E92">
        <w:rPr>
          <w:rFonts w:cs="Times New Roman"/>
          <w:lang w:val="en-US"/>
        </w:rPr>
        <w:t>Price Sensitivity</w:t>
      </w:r>
      <w:r w:rsidRPr="009B0972">
        <w:rPr>
          <w:rFonts w:cs="Times New Roman"/>
          <w:lang w:val="en-US"/>
        </w:rPr>
        <w:t xml:space="preserve">, </w:t>
      </w:r>
      <w:r w:rsidRPr="006E2E92">
        <w:rPr>
          <w:rFonts w:cs="Times New Roman"/>
          <w:lang w:val="en-US"/>
        </w:rPr>
        <w:t>Packaging and Marketing Cues</w:t>
      </w:r>
      <w:r w:rsidRPr="009B0972">
        <w:rPr>
          <w:rFonts w:cs="Times New Roman"/>
          <w:lang w:val="en-US"/>
        </w:rPr>
        <w:t xml:space="preserve">, </w:t>
      </w:r>
      <w:r w:rsidRPr="006E2E92">
        <w:rPr>
          <w:rFonts w:cs="Times New Roman"/>
          <w:lang w:val="en-US"/>
        </w:rPr>
        <w:t>External Recommendations</w:t>
      </w:r>
      <w:r w:rsidRPr="009B0972">
        <w:rPr>
          <w:rFonts w:cs="Times New Roman"/>
          <w:lang w:val="en-US"/>
        </w:rPr>
        <w:t xml:space="preserve">, and </w:t>
      </w:r>
      <w:r w:rsidRPr="006E2E92">
        <w:rPr>
          <w:rFonts w:cs="Times New Roman"/>
          <w:lang w:val="en-US"/>
        </w:rPr>
        <w:t>Consumer Experience</w:t>
      </w:r>
      <w:r w:rsidRPr="009B0972">
        <w:rPr>
          <w:rFonts w:cs="Times New Roman"/>
          <w:lang w:val="en-US"/>
        </w:rPr>
        <w:t xml:space="preserve">. This classification enhances interpretability by distinguishing between </w:t>
      </w:r>
      <w:r w:rsidRPr="006E2E92">
        <w:rPr>
          <w:rFonts w:cs="Times New Roman"/>
          <w:lang w:val="en-US"/>
        </w:rPr>
        <w:t>intrinsic</w:t>
      </w:r>
      <w:r w:rsidRPr="009B0972">
        <w:rPr>
          <w:rFonts w:cs="Times New Roman"/>
          <w:lang w:val="en-US"/>
        </w:rPr>
        <w:t xml:space="preserve"> factors (e.g., taste, aroma) and </w:t>
      </w:r>
      <w:r w:rsidRPr="006E2E92">
        <w:rPr>
          <w:rFonts w:cs="Times New Roman"/>
          <w:lang w:val="en-US"/>
        </w:rPr>
        <w:t>extrinsic</w:t>
      </w:r>
      <w:r w:rsidRPr="009B0972">
        <w:rPr>
          <w:rFonts w:cs="Times New Roman"/>
          <w:lang w:val="en-US"/>
        </w:rPr>
        <w:t xml:space="preserve"> factors (e.g., price, label, origin) that influence consumer decision-making.</w:t>
      </w:r>
    </w:p>
    <w:p w14:paraId="01C78B9E" w14:textId="43D2C0AD" w:rsidR="009B0972" w:rsidRPr="009B0972" w:rsidRDefault="009B0972" w:rsidP="006E2E92">
      <w:pPr>
        <w:keepNext/>
        <w:spacing w:after="0" w:line="360" w:lineRule="auto"/>
        <w:jc w:val="both"/>
        <w:rPr>
          <w:rFonts w:cs="Times New Roman"/>
          <w:lang w:val="en-US"/>
        </w:rPr>
      </w:pPr>
      <w:r w:rsidRPr="009B0972">
        <w:rPr>
          <w:rFonts w:cs="Times New Roman"/>
          <w:lang w:val="en-US"/>
        </w:rPr>
        <w:t xml:space="preserve">Consumers typically integrate both </w:t>
      </w:r>
      <w:r w:rsidRPr="006E2E92">
        <w:rPr>
          <w:rFonts w:cs="Times New Roman"/>
          <w:lang w:val="en-US"/>
        </w:rPr>
        <w:t>experiential cues</w:t>
      </w:r>
      <w:r w:rsidRPr="009B0972">
        <w:rPr>
          <w:rFonts w:cs="Times New Roman"/>
          <w:lang w:val="en-US"/>
        </w:rPr>
        <w:t xml:space="preserve"> (such as sensory feedback and emotional reassurance) and </w:t>
      </w:r>
      <w:r w:rsidRPr="006E2E92">
        <w:rPr>
          <w:rFonts w:cs="Times New Roman"/>
          <w:lang w:val="en-US"/>
        </w:rPr>
        <w:t>analytical cues</w:t>
      </w:r>
      <w:r w:rsidRPr="009B0972">
        <w:rPr>
          <w:rFonts w:cs="Times New Roman"/>
          <w:lang w:val="en-US"/>
        </w:rPr>
        <w:t xml:space="preserve"> (such as origin, price, and label information) when evaluating wine. Grouping the attributes into conceptually coherent categories provides a </w:t>
      </w:r>
      <w:r w:rsidR="00710D1B">
        <w:rPr>
          <w:rFonts w:cs="Times New Roman"/>
          <w:lang w:val="en-US"/>
        </w:rPr>
        <w:t>more transparent</w:t>
      </w:r>
      <w:r w:rsidRPr="009B0972">
        <w:rPr>
          <w:rFonts w:cs="Times New Roman"/>
          <w:lang w:val="en-US"/>
        </w:rPr>
        <w:t xml:space="preserve"> structure for </w:t>
      </w:r>
      <w:proofErr w:type="spellStart"/>
      <w:r w:rsidRPr="009B0972">
        <w:rPr>
          <w:rFonts w:cs="Times New Roman"/>
          <w:lang w:val="en-US"/>
        </w:rPr>
        <w:t>analysing</w:t>
      </w:r>
      <w:proofErr w:type="spellEnd"/>
      <w:r w:rsidRPr="009B0972">
        <w:rPr>
          <w:rFonts w:cs="Times New Roman"/>
          <w:lang w:val="en-US"/>
        </w:rPr>
        <w:t xml:space="preserve"> how these factors jointly shape preferences.</w:t>
      </w:r>
    </w:p>
    <w:p w14:paraId="5F43E917" w14:textId="6089AD88" w:rsidR="009B0972" w:rsidRPr="009B0972" w:rsidRDefault="009B0972" w:rsidP="009B0972">
      <w:pPr>
        <w:keepNext/>
        <w:spacing w:after="0" w:line="360" w:lineRule="auto"/>
        <w:rPr>
          <w:rFonts w:cs="Times New Roman"/>
          <w:lang w:val="en-US"/>
        </w:rPr>
      </w:pPr>
      <w:r w:rsidRPr="009B0972">
        <w:rPr>
          <w:rFonts w:cs="Times New Roman"/>
          <w:lang w:val="en-US"/>
        </w:rPr>
        <w:t xml:space="preserve">The attribute </w:t>
      </w:r>
      <w:r w:rsidRPr="009B0972">
        <w:rPr>
          <w:rFonts w:cs="Times New Roman"/>
          <w:i/>
          <w:iCs/>
          <w:lang w:val="en-US"/>
        </w:rPr>
        <w:t>“alcohol percentage”</w:t>
      </w:r>
      <w:r w:rsidRPr="009B0972">
        <w:rPr>
          <w:rFonts w:cs="Times New Roman"/>
          <w:lang w:val="en-US"/>
        </w:rPr>
        <w:t xml:space="preserve"> was classified under the </w:t>
      </w:r>
      <w:r w:rsidRPr="006E2E92">
        <w:rPr>
          <w:rFonts w:cs="Times New Roman"/>
          <w:lang w:val="en-US"/>
        </w:rPr>
        <w:t>Price Sensitivity</w:t>
      </w:r>
      <w:r w:rsidRPr="009B0972">
        <w:rPr>
          <w:rFonts w:cs="Times New Roman"/>
          <w:lang w:val="en-US"/>
        </w:rPr>
        <w:t xml:space="preserve"> dimension, as consumers often associate alcohol content with perceived value and product strength, using it in conjunction with price-related cues to evaluate the wine’s overall quality-to-price ratio (see Table 1). This framework </w:t>
      </w:r>
      <w:r>
        <w:rPr>
          <w:rFonts w:cs="Times New Roman"/>
          <w:lang w:val="en-US"/>
        </w:rPr>
        <w:t xml:space="preserve">serves as the basis for subsequent segmentation analysis and </w:t>
      </w:r>
      <w:r w:rsidR="00710D1B">
        <w:rPr>
          <w:rFonts w:cs="Times New Roman"/>
          <w:lang w:val="en-US"/>
        </w:rPr>
        <w:t>for interpreting</w:t>
      </w:r>
      <w:r w:rsidRPr="009B0972">
        <w:rPr>
          <w:rFonts w:cs="Times New Roman"/>
          <w:lang w:val="en-US"/>
        </w:rPr>
        <w:t xml:space="preserve"> consumer profiles.</w:t>
      </w:r>
    </w:p>
    <w:p w14:paraId="16C81CA2" w14:textId="100EC17C" w:rsidR="00CB6B41" w:rsidRPr="00683FBF" w:rsidRDefault="00CB6B41" w:rsidP="00A31A95">
      <w:pPr>
        <w:autoSpaceDE w:val="0"/>
        <w:autoSpaceDN w:val="0"/>
        <w:adjustRightInd w:val="0"/>
        <w:spacing w:after="0" w:line="360" w:lineRule="auto"/>
        <w:jc w:val="both"/>
        <w:rPr>
          <w:rFonts w:cs="Times New Roman"/>
          <w:sz w:val="22"/>
        </w:rPr>
      </w:pPr>
      <w:r w:rsidRPr="006E2E92">
        <w:rPr>
          <w:rFonts w:cs="Times New Roman"/>
          <w:b/>
          <w:bCs/>
          <w:sz w:val="22"/>
        </w:rPr>
        <w:t xml:space="preserve">Table </w:t>
      </w:r>
      <w:r w:rsidRPr="006E2E92">
        <w:rPr>
          <w:rFonts w:cs="Times New Roman"/>
          <w:b/>
          <w:bCs/>
          <w:sz w:val="22"/>
        </w:rPr>
        <w:fldChar w:fldCharType="begin"/>
      </w:r>
      <w:r w:rsidRPr="006E2E92">
        <w:rPr>
          <w:rFonts w:cs="Times New Roman"/>
          <w:b/>
          <w:bCs/>
          <w:sz w:val="22"/>
        </w:rPr>
        <w:instrText xml:space="preserve"> SEQ Table \* ARABIC </w:instrText>
      </w:r>
      <w:r w:rsidRPr="006E2E92">
        <w:rPr>
          <w:rFonts w:cs="Times New Roman"/>
          <w:b/>
          <w:bCs/>
          <w:sz w:val="22"/>
        </w:rPr>
        <w:fldChar w:fldCharType="separate"/>
      </w:r>
      <w:r w:rsidRPr="006E2E92">
        <w:rPr>
          <w:rFonts w:cs="Times New Roman"/>
          <w:b/>
          <w:bCs/>
          <w:sz w:val="22"/>
        </w:rPr>
        <w:t>1</w:t>
      </w:r>
      <w:r w:rsidRPr="006E2E92">
        <w:rPr>
          <w:rFonts w:cs="Times New Roman"/>
          <w:b/>
          <w:bCs/>
          <w:sz w:val="22"/>
        </w:rPr>
        <w:fldChar w:fldCharType="end"/>
      </w:r>
      <w:r w:rsidR="006C51F5" w:rsidRPr="006E2E92">
        <w:rPr>
          <w:rFonts w:cs="Times New Roman"/>
          <w:b/>
          <w:bCs/>
          <w:sz w:val="22"/>
        </w:rPr>
        <w:t>:</w:t>
      </w:r>
      <w:r w:rsidR="001A6BB5">
        <w:rPr>
          <w:rFonts w:cs="Times New Roman"/>
          <w:sz w:val="22"/>
        </w:rPr>
        <w:t xml:space="preserve"> </w:t>
      </w:r>
      <w:r w:rsidRPr="00683FBF">
        <w:rPr>
          <w:rFonts w:cs="Times New Roman"/>
          <w:sz w:val="22"/>
        </w:rPr>
        <w:t xml:space="preserve">Categorisation of </w:t>
      </w:r>
      <w:r w:rsidR="00273F19" w:rsidRPr="00683FBF">
        <w:rPr>
          <w:rFonts w:cs="Times New Roman"/>
          <w:sz w:val="22"/>
        </w:rPr>
        <w:t>wine choice attributes evaluated among young adult consumers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627"/>
      </w:tblGrid>
      <w:tr w:rsidR="00CB6B41" w:rsidRPr="00683FBF" w14:paraId="71E3FA3D" w14:textId="77777777" w:rsidTr="001D46DC">
        <w:tc>
          <w:tcPr>
            <w:tcW w:w="0" w:type="auto"/>
            <w:hideMark/>
          </w:tcPr>
          <w:p w14:paraId="15FF3311" w14:textId="77777777" w:rsidR="00CB6B41" w:rsidRPr="00683FBF" w:rsidRDefault="00CB6B41" w:rsidP="00A31A95">
            <w:pPr>
              <w:spacing w:after="0"/>
              <w:rPr>
                <w:rFonts w:cs="Times New Roman"/>
                <w:b/>
                <w:bCs/>
                <w:sz w:val="22"/>
              </w:rPr>
            </w:pPr>
            <w:r w:rsidRPr="00683FBF">
              <w:rPr>
                <w:rFonts w:cs="Times New Roman"/>
                <w:b/>
                <w:bCs/>
                <w:sz w:val="22"/>
              </w:rPr>
              <w:t>Dimension</w:t>
            </w:r>
          </w:p>
        </w:tc>
        <w:tc>
          <w:tcPr>
            <w:tcW w:w="0" w:type="auto"/>
            <w:hideMark/>
          </w:tcPr>
          <w:p w14:paraId="7A56E033" w14:textId="77777777" w:rsidR="00CB6B41" w:rsidRPr="00683FBF" w:rsidRDefault="00CB6B41" w:rsidP="006C51F5">
            <w:pPr>
              <w:spacing w:after="0"/>
              <w:rPr>
                <w:rFonts w:cs="Times New Roman"/>
                <w:b/>
                <w:bCs/>
                <w:sz w:val="22"/>
              </w:rPr>
            </w:pPr>
            <w:r w:rsidRPr="00683FBF">
              <w:rPr>
                <w:rFonts w:cs="Times New Roman"/>
                <w:b/>
                <w:bCs/>
                <w:sz w:val="22"/>
              </w:rPr>
              <w:t>Selected Attributes</w:t>
            </w:r>
          </w:p>
        </w:tc>
      </w:tr>
      <w:tr w:rsidR="00CB6B41" w:rsidRPr="00683FBF" w14:paraId="7E01D8A0" w14:textId="77777777" w:rsidTr="001D46DC">
        <w:tc>
          <w:tcPr>
            <w:tcW w:w="0" w:type="auto"/>
            <w:hideMark/>
          </w:tcPr>
          <w:p w14:paraId="5203DDC9" w14:textId="77777777" w:rsidR="00CB6B41" w:rsidRPr="00683FBF" w:rsidRDefault="00CB6B41" w:rsidP="00A31A95">
            <w:pPr>
              <w:spacing w:after="0"/>
              <w:rPr>
                <w:rFonts w:cs="Times New Roman"/>
                <w:sz w:val="22"/>
              </w:rPr>
            </w:pPr>
            <w:r w:rsidRPr="00683FBF">
              <w:rPr>
                <w:rFonts w:cs="Times New Roman"/>
                <w:sz w:val="22"/>
              </w:rPr>
              <w:t>Sensory Cues</w:t>
            </w:r>
          </w:p>
        </w:tc>
        <w:tc>
          <w:tcPr>
            <w:tcW w:w="0" w:type="auto"/>
            <w:hideMark/>
          </w:tcPr>
          <w:p w14:paraId="796049F3" w14:textId="77777777" w:rsidR="00CB6B41" w:rsidRPr="00683FBF" w:rsidRDefault="00CB6B41" w:rsidP="006C51F5">
            <w:pPr>
              <w:spacing w:after="0"/>
              <w:rPr>
                <w:rFonts w:cs="Times New Roman"/>
                <w:sz w:val="22"/>
              </w:rPr>
            </w:pPr>
            <w:r w:rsidRPr="00683FBF">
              <w:rPr>
                <w:rFonts w:cs="Times New Roman"/>
                <w:sz w:val="22"/>
              </w:rPr>
              <w:t>Smell, Sweetness, Colour, Taste, Fruit Flavour</w:t>
            </w:r>
          </w:p>
        </w:tc>
      </w:tr>
      <w:tr w:rsidR="00CB6B41" w:rsidRPr="00683FBF" w14:paraId="645426CF" w14:textId="77777777" w:rsidTr="001D46DC">
        <w:tc>
          <w:tcPr>
            <w:tcW w:w="0" w:type="auto"/>
            <w:hideMark/>
          </w:tcPr>
          <w:p w14:paraId="27E05AF4" w14:textId="77777777" w:rsidR="00CB6B41" w:rsidRPr="00683FBF" w:rsidRDefault="00CB6B41" w:rsidP="00A31A95">
            <w:pPr>
              <w:spacing w:after="0"/>
              <w:rPr>
                <w:rFonts w:cs="Times New Roman"/>
                <w:sz w:val="22"/>
              </w:rPr>
            </w:pPr>
            <w:r w:rsidRPr="00683FBF">
              <w:rPr>
                <w:rFonts w:cs="Times New Roman"/>
                <w:sz w:val="22"/>
              </w:rPr>
              <w:t>Origin and Certification</w:t>
            </w:r>
          </w:p>
        </w:tc>
        <w:tc>
          <w:tcPr>
            <w:tcW w:w="0" w:type="auto"/>
            <w:hideMark/>
          </w:tcPr>
          <w:p w14:paraId="650DFA9C" w14:textId="340D108A" w:rsidR="00CB6B41" w:rsidRPr="00683FBF" w:rsidRDefault="00CB6B41" w:rsidP="006C51F5">
            <w:pPr>
              <w:spacing w:after="0"/>
              <w:rPr>
                <w:rFonts w:cs="Times New Roman"/>
                <w:sz w:val="22"/>
              </w:rPr>
            </w:pPr>
            <w:r w:rsidRPr="00683FBF">
              <w:rPr>
                <w:rFonts w:cs="Times New Roman"/>
                <w:sz w:val="22"/>
              </w:rPr>
              <w:t>Origin, PDO, Winery Name, Producer</w:t>
            </w:r>
            <w:r w:rsidR="00D72ECE">
              <w:rPr>
                <w:rFonts w:cs="Times New Roman"/>
                <w:sz w:val="22"/>
              </w:rPr>
              <w:t>, Imported Wine, Albanian wine</w:t>
            </w:r>
          </w:p>
        </w:tc>
      </w:tr>
      <w:tr w:rsidR="00CB6B41" w:rsidRPr="00683FBF" w14:paraId="6F32C954" w14:textId="77777777" w:rsidTr="001D46DC">
        <w:tc>
          <w:tcPr>
            <w:tcW w:w="0" w:type="auto"/>
            <w:hideMark/>
          </w:tcPr>
          <w:p w14:paraId="0B61C1DF" w14:textId="77777777" w:rsidR="00CB6B41" w:rsidRPr="00683FBF" w:rsidRDefault="00CB6B41" w:rsidP="00A31A95">
            <w:pPr>
              <w:spacing w:after="0"/>
              <w:rPr>
                <w:rFonts w:cs="Times New Roman"/>
                <w:sz w:val="22"/>
              </w:rPr>
            </w:pPr>
            <w:r w:rsidRPr="00683FBF">
              <w:rPr>
                <w:rFonts w:cs="Times New Roman"/>
                <w:sz w:val="22"/>
              </w:rPr>
              <w:t>Price Sensitivity</w:t>
            </w:r>
          </w:p>
        </w:tc>
        <w:tc>
          <w:tcPr>
            <w:tcW w:w="0" w:type="auto"/>
            <w:hideMark/>
          </w:tcPr>
          <w:p w14:paraId="4057465A" w14:textId="2E51A1F5" w:rsidR="00CB6B41" w:rsidRPr="00683FBF" w:rsidRDefault="00CB6B41" w:rsidP="006C51F5">
            <w:pPr>
              <w:spacing w:after="0"/>
              <w:rPr>
                <w:rFonts w:cs="Times New Roman"/>
                <w:sz w:val="22"/>
              </w:rPr>
            </w:pPr>
            <w:r w:rsidRPr="00683FBF">
              <w:rPr>
                <w:rFonts w:cs="Times New Roman"/>
                <w:sz w:val="22"/>
              </w:rPr>
              <w:t>Price, Price lower than 10 EUR,</w:t>
            </w:r>
            <w:r w:rsidR="00D72ECE">
              <w:rPr>
                <w:rFonts w:cs="Times New Roman"/>
                <w:sz w:val="22"/>
              </w:rPr>
              <w:t xml:space="preserve"> Alcohol percentage</w:t>
            </w:r>
          </w:p>
        </w:tc>
      </w:tr>
      <w:tr w:rsidR="00CB6B41" w:rsidRPr="00683FBF" w14:paraId="67BAE6FE" w14:textId="77777777" w:rsidTr="001D46DC">
        <w:tc>
          <w:tcPr>
            <w:tcW w:w="0" w:type="auto"/>
            <w:hideMark/>
          </w:tcPr>
          <w:p w14:paraId="0A62852B" w14:textId="77777777" w:rsidR="00CB6B41" w:rsidRPr="00683FBF" w:rsidRDefault="00CB6B41" w:rsidP="00A31A95">
            <w:pPr>
              <w:spacing w:after="0"/>
              <w:rPr>
                <w:rFonts w:cs="Times New Roman"/>
                <w:sz w:val="22"/>
              </w:rPr>
            </w:pPr>
            <w:r w:rsidRPr="00683FBF">
              <w:rPr>
                <w:rFonts w:cs="Times New Roman"/>
                <w:sz w:val="22"/>
              </w:rPr>
              <w:t>Packaging and Marketing Cues</w:t>
            </w:r>
          </w:p>
        </w:tc>
        <w:tc>
          <w:tcPr>
            <w:tcW w:w="0" w:type="auto"/>
            <w:hideMark/>
          </w:tcPr>
          <w:p w14:paraId="009B7A99" w14:textId="2F8E3408" w:rsidR="00CB6B41" w:rsidRPr="00683FBF" w:rsidRDefault="00CB6B41" w:rsidP="006C51F5">
            <w:pPr>
              <w:spacing w:after="0"/>
              <w:rPr>
                <w:rFonts w:cs="Times New Roman"/>
                <w:sz w:val="22"/>
              </w:rPr>
            </w:pPr>
            <w:r w:rsidRPr="00683FBF">
              <w:rPr>
                <w:rFonts w:cs="Times New Roman"/>
                <w:sz w:val="22"/>
              </w:rPr>
              <w:t>Packaging, Attractive Bottle, Attractive Label, Back-Label Info, Medals/Awards, Interesting Ads</w:t>
            </w:r>
            <w:r w:rsidR="00D72ECE">
              <w:rPr>
                <w:rFonts w:cs="Times New Roman"/>
                <w:sz w:val="22"/>
              </w:rPr>
              <w:t xml:space="preserve">, </w:t>
            </w:r>
            <w:r w:rsidR="00D72ECE" w:rsidRPr="00D72ECE">
              <w:rPr>
                <w:rFonts w:cs="Times New Roman"/>
                <w:sz w:val="22"/>
              </w:rPr>
              <w:t>Feeling confused by many bottles</w:t>
            </w:r>
          </w:p>
        </w:tc>
      </w:tr>
      <w:tr w:rsidR="00CB6B41" w:rsidRPr="00683FBF" w14:paraId="62CE0E76" w14:textId="77777777" w:rsidTr="001D46DC">
        <w:tc>
          <w:tcPr>
            <w:tcW w:w="0" w:type="auto"/>
            <w:hideMark/>
          </w:tcPr>
          <w:p w14:paraId="083C8CF3" w14:textId="77777777" w:rsidR="00CB6B41" w:rsidRPr="00683FBF" w:rsidRDefault="00CB6B41" w:rsidP="00A31A95">
            <w:pPr>
              <w:spacing w:after="0"/>
              <w:rPr>
                <w:rFonts w:cs="Times New Roman"/>
                <w:sz w:val="22"/>
              </w:rPr>
            </w:pPr>
            <w:r w:rsidRPr="00683FBF">
              <w:rPr>
                <w:rFonts w:cs="Times New Roman"/>
                <w:sz w:val="22"/>
              </w:rPr>
              <w:t>External Recommendations</w:t>
            </w:r>
          </w:p>
        </w:tc>
        <w:tc>
          <w:tcPr>
            <w:tcW w:w="0" w:type="auto"/>
            <w:hideMark/>
          </w:tcPr>
          <w:p w14:paraId="15F7E9B9" w14:textId="77777777" w:rsidR="00CB6B41" w:rsidRPr="00683FBF" w:rsidRDefault="00CB6B41" w:rsidP="006C51F5">
            <w:pPr>
              <w:spacing w:after="0"/>
              <w:rPr>
                <w:rFonts w:cs="Times New Roman"/>
                <w:sz w:val="22"/>
              </w:rPr>
            </w:pPr>
            <w:r w:rsidRPr="00683FBF">
              <w:rPr>
                <w:rFonts w:cs="Times New Roman"/>
                <w:sz w:val="22"/>
              </w:rPr>
              <w:t>Friend Recommendation, Retailer Recommendation, Waiter, Expert Media Recommendation, Best-Selling Wine Info</w:t>
            </w:r>
          </w:p>
        </w:tc>
      </w:tr>
      <w:tr w:rsidR="00CB6B41" w:rsidRPr="00683FBF" w14:paraId="7B6FD34C" w14:textId="77777777" w:rsidTr="001D46DC">
        <w:tc>
          <w:tcPr>
            <w:tcW w:w="0" w:type="auto"/>
            <w:hideMark/>
          </w:tcPr>
          <w:p w14:paraId="160D9DCF" w14:textId="77777777" w:rsidR="00CB6B41" w:rsidRPr="00683FBF" w:rsidRDefault="00CB6B41" w:rsidP="00A31A95">
            <w:pPr>
              <w:spacing w:after="0"/>
              <w:rPr>
                <w:rFonts w:cs="Times New Roman"/>
                <w:sz w:val="22"/>
              </w:rPr>
            </w:pPr>
            <w:r w:rsidRPr="00683FBF">
              <w:rPr>
                <w:rFonts w:cs="Times New Roman"/>
                <w:sz w:val="22"/>
              </w:rPr>
              <w:t>Consumer Experience</w:t>
            </w:r>
          </w:p>
        </w:tc>
        <w:tc>
          <w:tcPr>
            <w:tcW w:w="0" w:type="auto"/>
            <w:hideMark/>
          </w:tcPr>
          <w:p w14:paraId="236BD8FB" w14:textId="50D4BF09" w:rsidR="00CB6B41" w:rsidRPr="00683FBF" w:rsidRDefault="00CB6B41" w:rsidP="006C51F5">
            <w:pPr>
              <w:spacing w:after="0"/>
              <w:rPr>
                <w:rFonts w:cs="Times New Roman"/>
                <w:sz w:val="22"/>
              </w:rPr>
            </w:pPr>
            <w:r w:rsidRPr="00683FBF">
              <w:rPr>
                <w:rFonts w:cs="Times New Roman"/>
                <w:sz w:val="22"/>
              </w:rPr>
              <w:t xml:space="preserve">Previous Experience, Degustation, Safety, Health </w:t>
            </w:r>
            <w:r w:rsidR="006C51F5" w:rsidRPr="00683FBF">
              <w:rPr>
                <w:rFonts w:cs="Times New Roman"/>
                <w:sz w:val="22"/>
              </w:rPr>
              <w:t>Concerns</w:t>
            </w:r>
            <w:r w:rsidR="006C51F5">
              <w:rPr>
                <w:rFonts w:cs="Times New Roman"/>
                <w:sz w:val="22"/>
              </w:rPr>
              <w:t>,</w:t>
            </w:r>
            <w:r w:rsidR="006C51F5" w:rsidRPr="00D72ECE">
              <w:rPr>
                <w:rFonts w:cs="Times New Roman"/>
                <w:sz w:val="22"/>
              </w:rPr>
              <w:t xml:space="preserve"> Preference</w:t>
            </w:r>
            <w:r w:rsidR="00D72ECE" w:rsidRPr="00D72ECE">
              <w:rPr>
                <w:rFonts w:cs="Times New Roman"/>
                <w:sz w:val="22"/>
              </w:rPr>
              <w:t xml:space="preserve"> for red over white wine</w:t>
            </w:r>
          </w:p>
        </w:tc>
      </w:tr>
    </w:tbl>
    <w:p w14:paraId="5A8B30FC" w14:textId="77777777" w:rsidR="00733D73" w:rsidRDefault="00733D73" w:rsidP="00A31A95">
      <w:pPr>
        <w:spacing w:after="0" w:line="360" w:lineRule="auto"/>
        <w:jc w:val="both"/>
        <w:rPr>
          <w:i/>
          <w:iCs/>
        </w:rPr>
      </w:pPr>
    </w:p>
    <w:p w14:paraId="58FC7B01" w14:textId="15E3FC60" w:rsidR="006C51F5" w:rsidRPr="006E2E92" w:rsidRDefault="00720A17" w:rsidP="006C51F5">
      <w:pPr>
        <w:keepNext/>
        <w:spacing w:after="0" w:line="360" w:lineRule="auto"/>
        <w:jc w:val="both"/>
        <w:rPr>
          <w:rFonts w:cs="Times New Roman"/>
          <w:i/>
          <w:iCs/>
          <w:szCs w:val="20"/>
        </w:rPr>
      </w:pPr>
      <w:r w:rsidRPr="006E2E92">
        <w:rPr>
          <w:rFonts w:cs="Times New Roman"/>
          <w:i/>
          <w:iCs/>
          <w:szCs w:val="20"/>
        </w:rPr>
        <w:lastRenderedPageBreak/>
        <w:t>2</w:t>
      </w:r>
      <w:r w:rsidR="001A0EB3" w:rsidRPr="006E2E92">
        <w:rPr>
          <w:rFonts w:cs="Times New Roman"/>
          <w:i/>
          <w:iCs/>
          <w:szCs w:val="20"/>
        </w:rPr>
        <w:t>.1 Data Collection and Survey Design</w:t>
      </w:r>
    </w:p>
    <w:p w14:paraId="4450F47D" w14:textId="66559CCE" w:rsidR="009B0972" w:rsidRPr="006E2E92" w:rsidRDefault="009B0972" w:rsidP="009B0972">
      <w:pPr>
        <w:keepNext/>
        <w:spacing w:after="0" w:line="360" w:lineRule="auto"/>
        <w:jc w:val="both"/>
        <w:rPr>
          <w:rFonts w:cs="Times New Roman"/>
          <w:szCs w:val="20"/>
        </w:rPr>
      </w:pPr>
      <w:r w:rsidRPr="006E2E92">
        <w:rPr>
          <w:rFonts w:cs="Times New Roman"/>
          <w:szCs w:val="20"/>
        </w:rPr>
        <w:t>Previous studies have proposed various methods for collecting data on wine consumer preferences</w:t>
      </w:r>
      <w:r>
        <w:rPr>
          <w:rFonts w:cs="Times New Roman"/>
          <w:szCs w:val="20"/>
        </w:rPr>
        <w:t>,</w:t>
      </w:r>
      <w:r w:rsidRPr="006E2E92">
        <w:rPr>
          <w:rFonts w:cs="Times New Roman"/>
          <w:szCs w:val="20"/>
        </w:rPr>
        <w:t xml:space="preserve"> often employing rating scales to assess the relative importance of product attributes</w:t>
      </w:r>
      <w:r>
        <w:rPr>
          <w:rFonts w:cs="Times New Roman"/>
          <w:szCs w:val="20"/>
        </w:rPr>
        <w:t xml:space="preserve"> </w:t>
      </w:r>
      <w:r>
        <w:rPr>
          <w:rFonts w:cs="Times New Roman"/>
          <w:szCs w:val="20"/>
        </w:rPr>
        <w:fldChar w:fldCharType="begin"/>
      </w:r>
      <w:r>
        <w:rPr>
          <w:rFonts w:cs="Times New Roman"/>
          <w:szCs w:val="20"/>
        </w:rPr>
        <w:instrText xml:space="preserve"> ADDIN ZOTERO_ITEM CSL_CITATION {"citationID":"hhnlQsPH","properties":{"formattedCitation":"(Casini et al., 2009; Lockshin &amp; Corsi, 2020)","plainCitation":"(Casini et al., 2009; Lockshin &amp; Corsi, 2020)","noteIndex":0},"citationItems":[{"id":1211,"uris":["http://zotero.org/users/9640172/items/8QPMMP6C"],"itemData":{"id":1211,"type":"article-journal","abstract":"Purpose\n              The purpose of this paper is to focus on measuring the importance of the attributes, which influence the wine choice of Italian consumers when they buy wine either in a retail or an on‐premise setting, identifying significant behavioural differences across geo‐demographic subgroups of the sample.\n            \n            \n              Design/methodology/approach\n              The best‐worst (BW) method was applied together with simple statistical methods to measure the degree of importance given by respondents to attributes, avoid rating bias problems, and compare potential market segments.\n            \n            \n              Findings\n              A general analysis of BW scores showed that direct, personal and sensorial experiences are the most important attributes when choosing wine. The statistical analysis evidenced that, while choosing wine in retail stores, the level of involvement respondents have toward wine, the age of the interviewees and the geographical provenance of the respondents showed the greatest differences in attribute importance. Respondents in the on‐premise sector were more similar across the socio‐demographic groups compared to the retail respondents, with differences in the age and involvement having the greatest effect compared to other variables.\n            \n            \n              Originality/value\n              The BW method has never been applied in Italy so far. Moreover, it has never been used to measure preferences of Italian consumers for wine, either in the retail or in the on‐premise setting. The BW method allowed researchers to identify the attributes able to influence consumers choices for wine at most (and at least). Compared to other methodologies, this has been done avoiding problems of rating bias, favouring a cross regional comparison of the way diverse populations judge similar attributes.","container-title":"International Journal of Wine Business Research","DOI":"10.1108/17511060910948044","ISSN":"1751-1062","issue":"1","language":"en","license":"https://www.emerald.com/insight/site-policies","page":"64-78","source":"DOI.org (Crossref)","title":"Consumer preferences of wine in Italy applying best‐worst scaling","URL":"https://www.emerald.com/insight/content/doi/10.1108/17511060910948044/full/html","volume":"21","editor":[{"family":"Cohen","given":"Eli"}],"author":[{"family":"Casini","given":"Leonardo"},{"family":"Corsi","given":"Armando Maria"},{"family":"Goodman","given":"Steve"}],"accessed":{"date-parts":[["2024",5,30]]},"issued":{"date-parts":[["2009",3,20]]}}},{"id":1234,"uris":["http://zotero.org/users/9640172/items/UQ8J3RVB"],"itemData":{"id":1234,"type":"chapter","container-title":"Handbook of Eating and Drinking","event-place":"Cham","ISBN":"978-3-030-14503-3","language":"en","note":"DOI: 10.1007/978-3-030-14504-0_162","page":"525-542","publisher":"Springer International Publishing","publisher-place":"Cham","source":"DOI.org (Crossref)","title":"Consumer Research For Wine","URL":"http://link.springer.com/10.1007/978-3-030-14504-0_162","editor":[{"family":"Meiselman","given":"Herbert L."}],"author":[{"family":"Lockshin","given":"Larry"},{"family":"Corsi","given":"Armando Maria"}],"accessed":{"date-parts":[["2024",6,3]]},"issued":{"date-parts":[["2020"]]}}}],"schema":"https://github.com/citation-style-language/schema/raw/master/csl-citation.json"} </w:instrText>
      </w:r>
      <w:r>
        <w:rPr>
          <w:rFonts w:cs="Times New Roman"/>
          <w:szCs w:val="20"/>
        </w:rPr>
        <w:fldChar w:fldCharType="separate"/>
      </w:r>
      <w:r w:rsidRPr="009B0972">
        <w:rPr>
          <w:rFonts w:cs="Times New Roman"/>
        </w:rPr>
        <w:t xml:space="preserve">(Casini et al., 2009; </w:t>
      </w:r>
      <w:proofErr w:type="spellStart"/>
      <w:r w:rsidRPr="009B0972">
        <w:rPr>
          <w:rFonts w:cs="Times New Roman"/>
        </w:rPr>
        <w:t>Lockshin</w:t>
      </w:r>
      <w:proofErr w:type="spellEnd"/>
      <w:r w:rsidRPr="009B0972">
        <w:rPr>
          <w:rFonts w:cs="Times New Roman"/>
        </w:rPr>
        <w:t xml:space="preserve"> &amp; Corsi, 2020)</w:t>
      </w:r>
      <w:r>
        <w:rPr>
          <w:rFonts w:cs="Times New Roman"/>
          <w:szCs w:val="20"/>
        </w:rPr>
        <w:fldChar w:fldCharType="end"/>
      </w:r>
      <w:r w:rsidRPr="006E2E92">
        <w:rPr>
          <w:rFonts w:cs="Times New Roman"/>
          <w:szCs w:val="20"/>
        </w:rPr>
        <w:t>. In line with these approaches, the Millennial and Generation Z Wine Attributes Survey was conducted in Tirana, Albania, between April and June 2023, yielding 316 valid responses.</w:t>
      </w:r>
      <w:r>
        <w:rPr>
          <w:rFonts w:cs="Times New Roman"/>
          <w:szCs w:val="20"/>
        </w:rPr>
        <w:t xml:space="preserve"> </w:t>
      </w:r>
      <w:r w:rsidRPr="006E2E92">
        <w:rPr>
          <w:rFonts w:cs="Times New Roman"/>
          <w:szCs w:val="20"/>
        </w:rPr>
        <w:t>The survey consisted of three sections: (1) demographic information (gender, age, residence, employment), (2) wine consumption behaviour (self-efficacy and frequency of consumption), and (3) evaluation of 32 wine attributes using a 5-point Likert scale (1 = No influence at all, 5 = High influence).</w:t>
      </w:r>
    </w:p>
    <w:p w14:paraId="56A4E751" w14:textId="4830020A" w:rsidR="007A06EF" w:rsidRPr="00683FBF" w:rsidRDefault="009B0972" w:rsidP="007A06EF">
      <w:pPr>
        <w:pStyle w:val="Caption"/>
        <w:spacing w:after="0" w:line="360" w:lineRule="auto"/>
        <w:jc w:val="both"/>
        <w:rPr>
          <w:rFonts w:cs="Times New Roman"/>
          <w:i w:val="0"/>
          <w:iCs w:val="0"/>
          <w:color w:val="auto"/>
          <w:sz w:val="24"/>
          <w:szCs w:val="20"/>
        </w:rPr>
      </w:pPr>
      <w:r w:rsidRPr="007D7701">
        <w:rPr>
          <w:rFonts w:cs="Times New Roman"/>
          <w:szCs w:val="20"/>
        </w:rPr>
        <w:t>Before</w:t>
      </w:r>
      <w:r w:rsidRPr="006E2E92">
        <w:rPr>
          <w:rFonts w:cs="Times New Roman"/>
          <w:i w:val="0"/>
          <w:iCs w:val="0"/>
          <w:color w:val="auto"/>
          <w:sz w:val="24"/>
          <w:szCs w:val="20"/>
        </w:rPr>
        <w:t xml:space="preserve"> data collection, two focus groups were organised with 20 students (12 males and </w:t>
      </w:r>
      <w:r w:rsidR="00710D1B">
        <w:rPr>
          <w:rFonts w:cs="Times New Roman"/>
          <w:szCs w:val="20"/>
        </w:rPr>
        <w:t>eight</w:t>
      </w:r>
      <w:r w:rsidRPr="006E2E92">
        <w:rPr>
          <w:rFonts w:cs="Times New Roman"/>
          <w:i w:val="0"/>
          <w:iCs w:val="0"/>
          <w:color w:val="auto"/>
          <w:sz w:val="24"/>
          <w:szCs w:val="20"/>
        </w:rPr>
        <w:t xml:space="preserve"> females) from the Agricultural University of Tirana, enrolled in the courses Wine Marketing</w:t>
      </w:r>
      <w:r>
        <w:rPr>
          <w:rFonts w:cs="Times New Roman"/>
          <w:szCs w:val="20"/>
        </w:rPr>
        <w:t xml:space="preserve">, </w:t>
      </w:r>
      <w:r w:rsidRPr="007D7701">
        <w:rPr>
          <w:rFonts w:cs="Times New Roman"/>
          <w:szCs w:val="20"/>
        </w:rPr>
        <w:t>Geographical Indication,</w:t>
      </w:r>
      <w:r w:rsidRPr="006E2E92">
        <w:rPr>
          <w:rFonts w:cs="Times New Roman"/>
          <w:i w:val="0"/>
          <w:iCs w:val="0"/>
          <w:color w:val="auto"/>
          <w:sz w:val="24"/>
          <w:szCs w:val="20"/>
        </w:rPr>
        <w:t xml:space="preserve"> and Food Product Development. All participants were wine consumers and discussed the factors they considered most important when purchasing wine. Their insights were used to refine and validate the final list of attributes included in the questionnaire.</w:t>
      </w:r>
      <w:r>
        <w:rPr>
          <w:rFonts w:cs="Times New Roman"/>
          <w:szCs w:val="20"/>
        </w:rPr>
        <w:t xml:space="preserve"> </w:t>
      </w:r>
      <w:r w:rsidR="00710D1B">
        <w:rPr>
          <w:rFonts w:cs="Times New Roman"/>
          <w:i w:val="0"/>
          <w:iCs w:val="0"/>
          <w:color w:val="auto"/>
          <w:sz w:val="24"/>
          <w:szCs w:val="20"/>
        </w:rPr>
        <w:t>Table</w:t>
      </w:r>
      <w:r w:rsidR="007A06EF" w:rsidRPr="00683FBF">
        <w:rPr>
          <w:rFonts w:cs="Times New Roman"/>
          <w:i w:val="0"/>
          <w:iCs w:val="0"/>
          <w:color w:val="auto"/>
          <w:sz w:val="24"/>
          <w:szCs w:val="20"/>
        </w:rPr>
        <w:t xml:space="preserve"> 2 presents the sample's demographic characteristics, while Table 3 summarises the mean importance assigned to each attribute considered in the segmentation analysis.</w:t>
      </w:r>
    </w:p>
    <w:p w14:paraId="68670013" w14:textId="77777777" w:rsidR="001A0EB3" w:rsidRPr="00683FBF" w:rsidRDefault="001A0EB3" w:rsidP="00A31A95">
      <w:pPr>
        <w:autoSpaceDE w:val="0"/>
        <w:autoSpaceDN w:val="0"/>
        <w:adjustRightInd w:val="0"/>
        <w:spacing w:after="0" w:line="360" w:lineRule="auto"/>
        <w:jc w:val="both"/>
        <w:rPr>
          <w:rFonts w:cs="Times New Roman"/>
          <w:szCs w:val="20"/>
        </w:rPr>
      </w:pPr>
    </w:p>
    <w:p w14:paraId="462387F3" w14:textId="2194132E" w:rsidR="00F72B0B" w:rsidRPr="00683FBF" w:rsidRDefault="00F72B0B" w:rsidP="00733D73">
      <w:pPr>
        <w:keepNext/>
        <w:autoSpaceDE w:val="0"/>
        <w:autoSpaceDN w:val="0"/>
        <w:adjustRightInd w:val="0"/>
        <w:spacing w:after="0" w:line="360" w:lineRule="auto"/>
        <w:jc w:val="both"/>
        <w:rPr>
          <w:rFonts w:cs="Times New Roman"/>
          <w:iCs/>
          <w:sz w:val="22"/>
          <w:szCs w:val="24"/>
        </w:rPr>
      </w:pPr>
      <w:r w:rsidRPr="006E2E92">
        <w:rPr>
          <w:rFonts w:cs="Times New Roman"/>
          <w:b/>
          <w:bCs/>
          <w:sz w:val="22"/>
          <w:szCs w:val="24"/>
        </w:rPr>
        <w:t xml:space="preserve">Table </w:t>
      </w:r>
      <w:r w:rsidRPr="006E2E92">
        <w:rPr>
          <w:rFonts w:cs="Times New Roman"/>
          <w:b/>
          <w:bCs/>
          <w:sz w:val="22"/>
          <w:szCs w:val="24"/>
        </w:rPr>
        <w:fldChar w:fldCharType="begin"/>
      </w:r>
      <w:r w:rsidRPr="006E2E92">
        <w:rPr>
          <w:rFonts w:cs="Times New Roman"/>
          <w:b/>
          <w:bCs/>
          <w:sz w:val="22"/>
          <w:szCs w:val="24"/>
        </w:rPr>
        <w:instrText xml:space="preserve"> SEQ Table \* ARABIC </w:instrText>
      </w:r>
      <w:r w:rsidRPr="006E2E92">
        <w:rPr>
          <w:rFonts w:cs="Times New Roman"/>
          <w:b/>
          <w:bCs/>
          <w:sz w:val="22"/>
          <w:szCs w:val="24"/>
        </w:rPr>
        <w:fldChar w:fldCharType="separate"/>
      </w:r>
      <w:r w:rsidR="00542384" w:rsidRPr="006E2E92">
        <w:rPr>
          <w:rFonts w:cs="Times New Roman"/>
          <w:b/>
          <w:bCs/>
          <w:sz w:val="22"/>
          <w:szCs w:val="24"/>
        </w:rPr>
        <w:t>2</w:t>
      </w:r>
      <w:r w:rsidRPr="006E2E92">
        <w:rPr>
          <w:rFonts w:cs="Times New Roman"/>
          <w:b/>
          <w:bCs/>
          <w:sz w:val="22"/>
          <w:szCs w:val="24"/>
        </w:rPr>
        <w:fldChar w:fldCharType="end"/>
      </w:r>
      <w:r w:rsidRPr="006E2E92">
        <w:rPr>
          <w:rFonts w:cs="Times New Roman"/>
          <w:b/>
          <w:bCs/>
          <w:sz w:val="22"/>
          <w:szCs w:val="24"/>
        </w:rPr>
        <w:t>:</w:t>
      </w:r>
      <w:r w:rsidRPr="00683FBF">
        <w:rPr>
          <w:rFonts w:cs="Times New Roman"/>
          <w:iCs/>
          <w:sz w:val="22"/>
          <w:szCs w:val="24"/>
        </w:rPr>
        <w:t xml:space="preserve"> Demographics </w:t>
      </w:r>
      <w:r w:rsidR="00C34A42" w:rsidRPr="00683FBF">
        <w:rPr>
          <w:rFonts w:cs="Times New Roman"/>
          <w:iCs/>
          <w:sz w:val="22"/>
          <w:szCs w:val="24"/>
        </w:rPr>
        <w:t xml:space="preserve">and wine consumption </w:t>
      </w:r>
      <w:r w:rsidR="00567DF3" w:rsidRPr="00683FBF">
        <w:rPr>
          <w:rFonts w:cs="Times New Roman"/>
          <w:iCs/>
          <w:sz w:val="22"/>
          <w:szCs w:val="24"/>
        </w:rPr>
        <w:t>(N=316)</w:t>
      </w: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4"/>
        <w:gridCol w:w="4346"/>
        <w:gridCol w:w="1615"/>
      </w:tblGrid>
      <w:tr w:rsidR="00C34A42" w:rsidRPr="00683FBF" w14:paraId="03B65E8A" w14:textId="77777777" w:rsidTr="00FF0755">
        <w:trPr>
          <w:trHeight w:val="20"/>
        </w:trPr>
        <w:tc>
          <w:tcPr>
            <w:tcW w:w="3124" w:type="dxa"/>
            <w:tcBorders>
              <w:bottom w:val="single" w:sz="4" w:space="0" w:color="auto"/>
            </w:tcBorders>
          </w:tcPr>
          <w:p w14:paraId="5C233FE8" w14:textId="3889D059" w:rsidR="00C34A42" w:rsidRPr="00683FBF" w:rsidRDefault="00A31A95" w:rsidP="00A31A95">
            <w:pPr>
              <w:spacing w:after="0" w:line="240" w:lineRule="auto"/>
              <w:jc w:val="both"/>
              <w:rPr>
                <w:rFonts w:cs="Times New Roman"/>
                <w:b/>
                <w:bCs/>
                <w:sz w:val="22"/>
              </w:rPr>
            </w:pPr>
            <w:r w:rsidRPr="00683FBF">
              <w:rPr>
                <w:rFonts w:cs="Times New Roman"/>
                <w:b/>
                <w:bCs/>
                <w:sz w:val="22"/>
              </w:rPr>
              <w:t>Variable</w:t>
            </w:r>
          </w:p>
        </w:tc>
        <w:tc>
          <w:tcPr>
            <w:tcW w:w="4346" w:type="dxa"/>
            <w:tcBorders>
              <w:right w:val="single" w:sz="4" w:space="0" w:color="auto"/>
            </w:tcBorders>
          </w:tcPr>
          <w:p w14:paraId="4F5794D3" w14:textId="77777777" w:rsidR="00C34A42" w:rsidRPr="00683FBF" w:rsidRDefault="00C34A42" w:rsidP="00A31A95">
            <w:pPr>
              <w:spacing w:after="0" w:line="240" w:lineRule="auto"/>
              <w:jc w:val="both"/>
              <w:rPr>
                <w:rFonts w:cs="Times New Roman"/>
                <w:b/>
                <w:bCs/>
                <w:sz w:val="22"/>
              </w:rPr>
            </w:pPr>
            <w:r w:rsidRPr="00683FBF">
              <w:rPr>
                <w:rFonts w:cs="Times New Roman"/>
                <w:b/>
                <w:bCs/>
                <w:sz w:val="22"/>
              </w:rPr>
              <w:t>Value</w:t>
            </w:r>
          </w:p>
        </w:tc>
        <w:tc>
          <w:tcPr>
            <w:tcW w:w="1615" w:type="dxa"/>
            <w:tcBorders>
              <w:left w:val="single" w:sz="4" w:space="0" w:color="auto"/>
              <w:right w:val="single" w:sz="4" w:space="0" w:color="auto"/>
            </w:tcBorders>
          </w:tcPr>
          <w:p w14:paraId="6DF551EB" w14:textId="5F0CC5E4" w:rsidR="00C34A42" w:rsidRPr="00683FBF" w:rsidRDefault="00C34A42" w:rsidP="00A31A95">
            <w:pPr>
              <w:spacing w:after="0" w:line="240" w:lineRule="auto"/>
              <w:jc w:val="both"/>
              <w:rPr>
                <w:rFonts w:cs="Times New Roman"/>
                <w:b/>
                <w:bCs/>
                <w:sz w:val="22"/>
              </w:rPr>
            </w:pPr>
            <w:r w:rsidRPr="00683FBF">
              <w:rPr>
                <w:rFonts w:cs="Times New Roman"/>
                <w:b/>
                <w:bCs/>
                <w:sz w:val="22"/>
              </w:rPr>
              <w:t>Frequency</w:t>
            </w:r>
            <w:r w:rsidR="00A26982" w:rsidRPr="00683FBF">
              <w:rPr>
                <w:rFonts w:cs="Times New Roman"/>
                <w:b/>
                <w:bCs/>
                <w:sz w:val="22"/>
              </w:rPr>
              <w:t xml:space="preserve"> </w:t>
            </w:r>
            <w:r w:rsidRPr="00683FBF">
              <w:rPr>
                <w:rFonts w:cs="Times New Roman"/>
                <w:b/>
                <w:bCs/>
                <w:sz w:val="22"/>
              </w:rPr>
              <w:t>%</w:t>
            </w:r>
            <w:r w:rsidR="00A26982" w:rsidRPr="00683FBF">
              <w:rPr>
                <w:rFonts w:cs="Times New Roman"/>
                <w:b/>
                <w:bCs/>
                <w:sz w:val="22"/>
              </w:rPr>
              <w:t xml:space="preserve"> </w:t>
            </w:r>
          </w:p>
        </w:tc>
      </w:tr>
      <w:tr w:rsidR="00FF0755" w:rsidRPr="00683FBF" w14:paraId="5BDD0D1E" w14:textId="77777777" w:rsidTr="00433FCC">
        <w:trPr>
          <w:trHeight w:val="20"/>
        </w:trPr>
        <w:tc>
          <w:tcPr>
            <w:tcW w:w="3124" w:type="dxa"/>
            <w:vMerge w:val="restart"/>
          </w:tcPr>
          <w:p w14:paraId="06557422" w14:textId="77777777" w:rsidR="00FF0755" w:rsidRPr="00683FBF" w:rsidRDefault="00FF0755" w:rsidP="00A31A95">
            <w:pPr>
              <w:spacing w:after="0" w:line="240" w:lineRule="auto"/>
              <w:jc w:val="both"/>
              <w:rPr>
                <w:rFonts w:cs="Times New Roman"/>
                <w:sz w:val="22"/>
              </w:rPr>
            </w:pPr>
            <w:r w:rsidRPr="00683FBF">
              <w:rPr>
                <w:rFonts w:cs="Times New Roman"/>
                <w:sz w:val="22"/>
              </w:rPr>
              <w:t>Gender</w:t>
            </w:r>
          </w:p>
        </w:tc>
        <w:tc>
          <w:tcPr>
            <w:tcW w:w="4346" w:type="dxa"/>
          </w:tcPr>
          <w:p w14:paraId="1754DEF9" w14:textId="2822F53F" w:rsidR="00FF0755" w:rsidRPr="00683FBF" w:rsidRDefault="00FF0755" w:rsidP="00A31A95">
            <w:pPr>
              <w:spacing w:after="0" w:line="240" w:lineRule="auto"/>
              <w:jc w:val="both"/>
              <w:rPr>
                <w:rFonts w:cs="Times New Roman"/>
                <w:sz w:val="22"/>
              </w:rPr>
            </w:pPr>
            <w:r w:rsidRPr="00683FBF">
              <w:rPr>
                <w:rFonts w:cs="Times New Roman"/>
                <w:sz w:val="22"/>
              </w:rPr>
              <w:t>Female</w:t>
            </w:r>
          </w:p>
        </w:tc>
        <w:tc>
          <w:tcPr>
            <w:tcW w:w="1615" w:type="dxa"/>
          </w:tcPr>
          <w:p w14:paraId="2DFAA6CA" w14:textId="4C416EAF" w:rsidR="00FF0755" w:rsidRPr="00683FBF" w:rsidRDefault="00FF0755" w:rsidP="00A31A95">
            <w:pPr>
              <w:spacing w:after="0" w:line="240" w:lineRule="auto"/>
              <w:jc w:val="right"/>
              <w:rPr>
                <w:rFonts w:cs="Times New Roman"/>
                <w:sz w:val="22"/>
              </w:rPr>
            </w:pPr>
            <w:r w:rsidRPr="00683FBF">
              <w:rPr>
                <w:rFonts w:cs="Times New Roman"/>
                <w:sz w:val="22"/>
              </w:rPr>
              <w:t>31.0</w:t>
            </w:r>
          </w:p>
        </w:tc>
      </w:tr>
      <w:tr w:rsidR="00FF0755" w:rsidRPr="00683FBF" w14:paraId="67DE803D" w14:textId="77777777" w:rsidTr="00433FCC">
        <w:trPr>
          <w:trHeight w:val="20"/>
        </w:trPr>
        <w:tc>
          <w:tcPr>
            <w:tcW w:w="3124" w:type="dxa"/>
            <w:vMerge/>
            <w:tcBorders>
              <w:bottom w:val="single" w:sz="4" w:space="0" w:color="auto"/>
            </w:tcBorders>
          </w:tcPr>
          <w:p w14:paraId="4A4D1CC0" w14:textId="77777777" w:rsidR="00FF0755" w:rsidRPr="00683FBF" w:rsidRDefault="00FF0755" w:rsidP="00A31A95">
            <w:pPr>
              <w:spacing w:after="0" w:line="240" w:lineRule="auto"/>
              <w:jc w:val="both"/>
              <w:rPr>
                <w:rFonts w:cs="Times New Roman"/>
                <w:sz w:val="22"/>
              </w:rPr>
            </w:pPr>
          </w:p>
        </w:tc>
        <w:tc>
          <w:tcPr>
            <w:tcW w:w="4346" w:type="dxa"/>
          </w:tcPr>
          <w:p w14:paraId="0B54DE53" w14:textId="2C5AF586" w:rsidR="00FF0755" w:rsidRPr="00683FBF" w:rsidRDefault="00FF0755" w:rsidP="00A31A95">
            <w:pPr>
              <w:spacing w:after="0" w:line="240" w:lineRule="auto"/>
              <w:jc w:val="both"/>
              <w:rPr>
                <w:rFonts w:cs="Times New Roman"/>
                <w:sz w:val="22"/>
              </w:rPr>
            </w:pPr>
            <w:r w:rsidRPr="00683FBF">
              <w:rPr>
                <w:rFonts w:cs="Times New Roman"/>
                <w:sz w:val="22"/>
              </w:rPr>
              <w:t>Male</w:t>
            </w:r>
          </w:p>
        </w:tc>
        <w:tc>
          <w:tcPr>
            <w:tcW w:w="1615" w:type="dxa"/>
          </w:tcPr>
          <w:p w14:paraId="51E1D132" w14:textId="7A979655" w:rsidR="00FF0755" w:rsidRPr="00683FBF" w:rsidRDefault="00FF0755" w:rsidP="00A31A95">
            <w:pPr>
              <w:spacing w:after="0" w:line="240" w:lineRule="auto"/>
              <w:jc w:val="right"/>
              <w:rPr>
                <w:rFonts w:cs="Times New Roman"/>
                <w:sz w:val="22"/>
              </w:rPr>
            </w:pPr>
            <w:r w:rsidRPr="00683FBF">
              <w:rPr>
                <w:rFonts w:cs="Times New Roman"/>
                <w:sz w:val="22"/>
              </w:rPr>
              <w:t>69.0</w:t>
            </w:r>
          </w:p>
        </w:tc>
      </w:tr>
      <w:tr w:rsidR="00C34A42" w:rsidRPr="00683FBF" w14:paraId="755D9FFE" w14:textId="77777777" w:rsidTr="00FF0755">
        <w:trPr>
          <w:trHeight w:val="20"/>
        </w:trPr>
        <w:tc>
          <w:tcPr>
            <w:tcW w:w="3124" w:type="dxa"/>
            <w:vMerge w:val="restart"/>
            <w:tcBorders>
              <w:top w:val="single" w:sz="4" w:space="0" w:color="auto"/>
            </w:tcBorders>
          </w:tcPr>
          <w:p w14:paraId="5DEA9839" w14:textId="77777777" w:rsidR="00C34A42" w:rsidRPr="00683FBF" w:rsidRDefault="00C34A42" w:rsidP="00A31A95">
            <w:pPr>
              <w:spacing w:after="0" w:line="240" w:lineRule="auto"/>
              <w:jc w:val="both"/>
              <w:rPr>
                <w:rFonts w:cs="Times New Roman"/>
                <w:sz w:val="22"/>
              </w:rPr>
            </w:pPr>
            <w:r w:rsidRPr="00683FBF">
              <w:rPr>
                <w:rFonts w:cs="Times New Roman"/>
                <w:sz w:val="22"/>
              </w:rPr>
              <w:t>Age</w:t>
            </w:r>
          </w:p>
        </w:tc>
        <w:tc>
          <w:tcPr>
            <w:tcW w:w="4346" w:type="dxa"/>
          </w:tcPr>
          <w:p w14:paraId="0BDEAA69" w14:textId="2CDE4A9F" w:rsidR="00C34A42" w:rsidRPr="00683FBF" w:rsidRDefault="00C34A42" w:rsidP="00A31A95">
            <w:pPr>
              <w:spacing w:after="0" w:line="240" w:lineRule="auto"/>
              <w:jc w:val="both"/>
              <w:rPr>
                <w:rFonts w:cs="Times New Roman"/>
                <w:sz w:val="22"/>
              </w:rPr>
            </w:pPr>
            <w:r w:rsidRPr="00683FBF">
              <w:rPr>
                <w:rFonts w:cs="Times New Roman"/>
                <w:sz w:val="22"/>
              </w:rPr>
              <w:t>18-24</w:t>
            </w:r>
          </w:p>
        </w:tc>
        <w:tc>
          <w:tcPr>
            <w:tcW w:w="1615" w:type="dxa"/>
          </w:tcPr>
          <w:p w14:paraId="783C409A" w14:textId="14EC6818" w:rsidR="00C34A42" w:rsidRPr="00683FBF" w:rsidRDefault="00C34A42" w:rsidP="00A31A95">
            <w:pPr>
              <w:spacing w:after="0" w:line="240" w:lineRule="auto"/>
              <w:jc w:val="right"/>
              <w:rPr>
                <w:rFonts w:cs="Times New Roman"/>
                <w:sz w:val="22"/>
              </w:rPr>
            </w:pPr>
            <w:r w:rsidRPr="00683FBF">
              <w:rPr>
                <w:sz w:val="22"/>
              </w:rPr>
              <w:t>64.1</w:t>
            </w:r>
          </w:p>
        </w:tc>
      </w:tr>
      <w:tr w:rsidR="00C34A42" w:rsidRPr="00683FBF" w14:paraId="4C5A4F07" w14:textId="77777777" w:rsidTr="00FF0755">
        <w:trPr>
          <w:trHeight w:val="20"/>
        </w:trPr>
        <w:tc>
          <w:tcPr>
            <w:tcW w:w="3124" w:type="dxa"/>
            <w:vMerge/>
          </w:tcPr>
          <w:p w14:paraId="23CFD401" w14:textId="77777777" w:rsidR="00C34A42" w:rsidRPr="00683FBF" w:rsidRDefault="00C34A42" w:rsidP="00A31A95">
            <w:pPr>
              <w:spacing w:after="0" w:line="240" w:lineRule="auto"/>
              <w:jc w:val="both"/>
              <w:rPr>
                <w:rFonts w:cs="Times New Roman"/>
                <w:sz w:val="22"/>
              </w:rPr>
            </w:pPr>
          </w:p>
        </w:tc>
        <w:tc>
          <w:tcPr>
            <w:tcW w:w="4346" w:type="dxa"/>
          </w:tcPr>
          <w:p w14:paraId="7704E03C" w14:textId="1B89B5DF" w:rsidR="00C34A42" w:rsidRPr="00683FBF" w:rsidRDefault="00C34A42" w:rsidP="00A31A95">
            <w:pPr>
              <w:spacing w:after="0" w:line="240" w:lineRule="auto"/>
              <w:jc w:val="both"/>
              <w:rPr>
                <w:rFonts w:cs="Times New Roman"/>
                <w:sz w:val="22"/>
              </w:rPr>
            </w:pPr>
            <w:r w:rsidRPr="00683FBF">
              <w:rPr>
                <w:rFonts w:cs="Times New Roman"/>
                <w:sz w:val="22"/>
              </w:rPr>
              <w:t>25-34</w:t>
            </w:r>
          </w:p>
        </w:tc>
        <w:tc>
          <w:tcPr>
            <w:tcW w:w="1615" w:type="dxa"/>
          </w:tcPr>
          <w:p w14:paraId="111B4EA4" w14:textId="7C222B5A" w:rsidR="00C34A42" w:rsidRPr="00683FBF" w:rsidRDefault="00C34A42" w:rsidP="00A31A95">
            <w:pPr>
              <w:spacing w:after="0" w:line="240" w:lineRule="auto"/>
              <w:jc w:val="right"/>
              <w:rPr>
                <w:rFonts w:cs="Times New Roman"/>
                <w:sz w:val="22"/>
              </w:rPr>
            </w:pPr>
            <w:r w:rsidRPr="00683FBF">
              <w:rPr>
                <w:sz w:val="22"/>
              </w:rPr>
              <w:t>13.1</w:t>
            </w:r>
          </w:p>
        </w:tc>
      </w:tr>
      <w:tr w:rsidR="00C34A42" w:rsidRPr="00683FBF" w14:paraId="18DDB16F" w14:textId="77777777" w:rsidTr="00FF0755">
        <w:trPr>
          <w:trHeight w:val="20"/>
        </w:trPr>
        <w:tc>
          <w:tcPr>
            <w:tcW w:w="3124" w:type="dxa"/>
            <w:vMerge/>
          </w:tcPr>
          <w:p w14:paraId="73E22C8C" w14:textId="77777777" w:rsidR="00C34A42" w:rsidRPr="00683FBF" w:rsidRDefault="00C34A42" w:rsidP="00A31A95">
            <w:pPr>
              <w:spacing w:after="0" w:line="240" w:lineRule="auto"/>
              <w:jc w:val="both"/>
              <w:rPr>
                <w:rFonts w:cs="Times New Roman"/>
                <w:sz w:val="22"/>
              </w:rPr>
            </w:pPr>
          </w:p>
        </w:tc>
        <w:tc>
          <w:tcPr>
            <w:tcW w:w="4346" w:type="dxa"/>
          </w:tcPr>
          <w:p w14:paraId="46D3DCB0" w14:textId="3B6EE3EE" w:rsidR="00C34A42" w:rsidRPr="00683FBF" w:rsidRDefault="00C34A42" w:rsidP="00A31A95">
            <w:pPr>
              <w:spacing w:after="0" w:line="240" w:lineRule="auto"/>
              <w:jc w:val="both"/>
              <w:rPr>
                <w:rFonts w:cs="Times New Roman"/>
                <w:sz w:val="22"/>
              </w:rPr>
            </w:pPr>
            <w:r w:rsidRPr="00683FBF">
              <w:rPr>
                <w:rFonts w:cs="Times New Roman"/>
                <w:sz w:val="22"/>
              </w:rPr>
              <w:t>35-44</w:t>
            </w:r>
          </w:p>
        </w:tc>
        <w:tc>
          <w:tcPr>
            <w:tcW w:w="1615" w:type="dxa"/>
          </w:tcPr>
          <w:p w14:paraId="48C62015" w14:textId="45E6287C" w:rsidR="00C34A42" w:rsidRPr="00683FBF" w:rsidRDefault="00C34A42" w:rsidP="00A31A95">
            <w:pPr>
              <w:spacing w:after="0" w:line="240" w:lineRule="auto"/>
              <w:jc w:val="right"/>
              <w:rPr>
                <w:rFonts w:cs="Times New Roman"/>
                <w:sz w:val="22"/>
              </w:rPr>
            </w:pPr>
            <w:r w:rsidRPr="00683FBF">
              <w:rPr>
                <w:sz w:val="22"/>
              </w:rPr>
              <w:t>9.9</w:t>
            </w:r>
          </w:p>
        </w:tc>
      </w:tr>
      <w:tr w:rsidR="00C34A42" w:rsidRPr="00683FBF" w14:paraId="5D1619E4" w14:textId="77777777" w:rsidTr="00FF0755">
        <w:trPr>
          <w:trHeight w:val="20"/>
        </w:trPr>
        <w:tc>
          <w:tcPr>
            <w:tcW w:w="3124" w:type="dxa"/>
            <w:vMerge/>
          </w:tcPr>
          <w:p w14:paraId="785330F1" w14:textId="77777777" w:rsidR="00C34A42" w:rsidRPr="00683FBF" w:rsidRDefault="00C34A42" w:rsidP="00A31A95">
            <w:pPr>
              <w:spacing w:after="0" w:line="240" w:lineRule="auto"/>
              <w:jc w:val="both"/>
              <w:rPr>
                <w:rFonts w:cs="Times New Roman"/>
                <w:sz w:val="22"/>
              </w:rPr>
            </w:pPr>
          </w:p>
        </w:tc>
        <w:tc>
          <w:tcPr>
            <w:tcW w:w="4346" w:type="dxa"/>
          </w:tcPr>
          <w:p w14:paraId="2A8978ED" w14:textId="4580B0A2" w:rsidR="00C34A42" w:rsidRPr="00683FBF" w:rsidRDefault="00C34A42" w:rsidP="00A31A95">
            <w:pPr>
              <w:spacing w:after="0" w:line="240" w:lineRule="auto"/>
              <w:jc w:val="both"/>
              <w:rPr>
                <w:rFonts w:cs="Times New Roman"/>
                <w:sz w:val="22"/>
              </w:rPr>
            </w:pPr>
            <w:r w:rsidRPr="00683FBF">
              <w:rPr>
                <w:rFonts w:cs="Times New Roman"/>
                <w:sz w:val="22"/>
              </w:rPr>
              <w:t>45-54</w:t>
            </w:r>
          </w:p>
        </w:tc>
        <w:tc>
          <w:tcPr>
            <w:tcW w:w="1615" w:type="dxa"/>
          </w:tcPr>
          <w:p w14:paraId="76F0DACF" w14:textId="29AC0294" w:rsidR="00C34A42" w:rsidRPr="00683FBF" w:rsidRDefault="00C34A42" w:rsidP="00A31A95">
            <w:pPr>
              <w:spacing w:after="0" w:line="240" w:lineRule="auto"/>
              <w:jc w:val="right"/>
              <w:rPr>
                <w:rFonts w:cs="Times New Roman"/>
                <w:sz w:val="22"/>
              </w:rPr>
            </w:pPr>
            <w:r w:rsidRPr="00683FBF">
              <w:rPr>
                <w:sz w:val="22"/>
              </w:rPr>
              <w:t>9.3</w:t>
            </w:r>
          </w:p>
        </w:tc>
      </w:tr>
      <w:tr w:rsidR="00C34A42" w:rsidRPr="00683FBF" w14:paraId="4BD4844B" w14:textId="77777777" w:rsidTr="00FF0755">
        <w:trPr>
          <w:trHeight w:val="20"/>
        </w:trPr>
        <w:tc>
          <w:tcPr>
            <w:tcW w:w="3124" w:type="dxa"/>
            <w:vMerge/>
            <w:tcBorders>
              <w:bottom w:val="single" w:sz="4" w:space="0" w:color="auto"/>
            </w:tcBorders>
          </w:tcPr>
          <w:p w14:paraId="5D68216D" w14:textId="77777777" w:rsidR="00C34A42" w:rsidRPr="00683FBF" w:rsidRDefault="00C34A42" w:rsidP="00A31A95">
            <w:pPr>
              <w:spacing w:after="0" w:line="240" w:lineRule="auto"/>
              <w:jc w:val="both"/>
              <w:rPr>
                <w:rFonts w:cs="Times New Roman"/>
                <w:sz w:val="22"/>
              </w:rPr>
            </w:pPr>
          </w:p>
        </w:tc>
        <w:tc>
          <w:tcPr>
            <w:tcW w:w="4346" w:type="dxa"/>
          </w:tcPr>
          <w:p w14:paraId="7ED732CE" w14:textId="5C2328FF" w:rsidR="00C34A42" w:rsidRPr="00683FBF" w:rsidRDefault="00C34A42" w:rsidP="00A31A95">
            <w:pPr>
              <w:spacing w:after="0" w:line="240" w:lineRule="auto"/>
              <w:jc w:val="both"/>
              <w:rPr>
                <w:rFonts w:cs="Times New Roman"/>
                <w:sz w:val="22"/>
              </w:rPr>
            </w:pPr>
            <w:r w:rsidRPr="00683FBF">
              <w:rPr>
                <w:rFonts w:cs="Times New Roman"/>
                <w:sz w:val="22"/>
              </w:rPr>
              <w:t>55+</w:t>
            </w:r>
          </w:p>
        </w:tc>
        <w:tc>
          <w:tcPr>
            <w:tcW w:w="1615" w:type="dxa"/>
          </w:tcPr>
          <w:p w14:paraId="20C4F6D5" w14:textId="46EB9FF6" w:rsidR="00C34A42" w:rsidRPr="00683FBF" w:rsidRDefault="00C34A42" w:rsidP="00A31A95">
            <w:pPr>
              <w:spacing w:after="0" w:line="240" w:lineRule="auto"/>
              <w:jc w:val="right"/>
              <w:rPr>
                <w:rFonts w:cs="Times New Roman"/>
                <w:sz w:val="22"/>
              </w:rPr>
            </w:pPr>
            <w:r w:rsidRPr="00683FBF">
              <w:rPr>
                <w:sz w:val="22"/>
              </w:rPr>
              <w:t>3.5</w:t>
            </w:r>
          </w:p>
        </w:tc>
      </w:tr>
      <w:tr w:rsidR="00C34A42" w:rsidRPr="00683FBF" w14:paraId="33695829" w14:textId="77777777" w:rsidTr="00FF0755">
        <w:trPr>
          <w:trHeight w:val="20"/>
        </w:trPr>
        <w:tc>
          <w:tcPr>
            <w:tcW w:w="3124" w:type="dxa"/>
            <w:vMerge w:val="restart"/>
            <w:tcBorders>
              <w:top w:val="single" w:sz="4" w:space="0" w:color="auto"/>
            </w:tcBorders>
          </w:tcPr>
          <w:p w14:paraId="5DED72C4" w14:textId="220C9AF2" w:rsidR="00C34A42" w:rsidRPr="00683FBF" w:rsidRDefault="00C34A42" w:rsidP="00A31A95">
            <w:pPr>
              <w:spacing w:after="0" w:line="240" w:lineRule="auto"/>
              <w:jc w:val="both"/>
              <w:rPr>
                <w:rFonts w:cs="Times New Roman"/>
                <w:sz w:val="22"/>
              </w:rPr>
            </w:pPr>
            <w:r w:rsidRPr="00683FBF">
              <w:rPr>
                <w:rFonts w:cs="Times New Roman"/>
                <w:sz w:val="22"/>
              </w:rPr>
              <w:t xml:space="preserve">Employment status </w:t>
            </w:r>
          </w:p>
        </w:tc>
        <w:tc>
          <w:tcPr>
            <w:tcW w:w="4346" w:type="dxa"/>
          </w:tcPr>
          <w:p w14:paraId="7958A510" w14:textId="5F111515" w:rsidR="00C34A42" w:rsidRPr="00683FBF" w:rsidRDefault="00C34A42" w:rsidP="00A31A95">
            <w:pPr>
              <w:spacing w:after="0" w:line="240" w:lineRule="auto"/>
              <w:jc w:val="both"/>
              <w:rPr>
                <w:rFonts w:cs="Times New Roman"/>
                <w:sz w:val="22"/>
              </w:rPr>
            </w:pPr>
            <w:r w:rsidRPr="00683FBF">
              <w:rPr>
                <w:rFonts w:cs="Times New Roman"/>
                <w:sz w:val="22"/>
              </w:rPr>
              <w:t xml:space="preserve">Employed </w:t>
            </w:r>
          </w:p>
        </w:tc>
        <w:tc>
          <w:tcPr>
            <w:tcW w:w="1615" w:type="dxa"/>
          </w:tcPr>
          <w:p w14:paraId="58C14B2D" w14:textId="6A150F2E" w:rsidR="00C34A42" w:rsidRPr="00683FBF" w:rsidRDefault="00C34A42" w:rsidP="00A31A95">
            <w:pPr>
              <w:spacing w:after="0" w:line="240" w:lineRule="auto"/>
              <w:jc w:val="right"/>
              <w:rPr>
                <w:sz w:val="22"/>
              </w:rPr>
            </w:pPr>
            <w:r w:rsidRPr="00683FBF">
              <w:rPr>
                <w:sz w:val="22"/>
              </w:rPr>
              <w:t>95</w:t>
            </w:r>
            <w:r w:rsidR="009C0B54" w:rsidRPr="00683FBF">
              <w:rPr>
                <w:sz w:val="22"/>
              </w:rPr>
              <w:t>.0</w:t>
            </w:r>
          </w:p>
        </w:tc>
      </w:tr>
      <w:tr w:rsidR="00C34A42" w:rsidRPr="00683FBF" w14:paraId="759B66D1" w14:textId="77777777" w:rsidTr="00FF0755">
        <w:trPr>
          <w:trHeight w:val="20"/>
        </w:trPr>
        <w:tc>
          <w:tcPr>
            <w:tcW w:w="3124" w:type="dxa"/>
            <w:vMerge/>
          </w:tcPr>
          <w:p w14:paraId="6B67F888" w14:textId="77777777" w:rsidR="00C34A42" w:rsidRPr="00683FBF" w:rsidRDefault="00C34A42" w:rsidP="00A31A95">
            <w:pPr>
              <w:spacing w:after="0" w:line="240" w:lineRule="auto"/>
              <w:jc w:val="both"/>
              <w:rPr>
                <w:rFonts w:cs="Times New Roman"/>
                <w:sz w:val="22"/>
              </w:rPr>
            </w:pPr>
          </w:p>
        </w:tc>
        <w:tc>
          <w:tcPr>
            <w:tcW w:w="4346" w:type="dxa"/>
          </w:tcPr>
          <w:p w14:paraId="0EB658DE" w14:textId="2D629EAC" w:rsidR="00C34A42" w:rsidRPr="00683FBF" w:rsidRDefault="00C34A42" w:rsidP="00A31A95">
            <w:pPr>
              <w:spacing w:after="0" w:line="240" w:lineRule="auto"/>
              <w:jc w:val="both"/>
              <w:rPr>
                <w:rFonts w:cs="Times New Roman"/>
                <w:sz w:val="22"/>
              </w:rPr>
            </w:pPr>
            <w:r w:rsidRPr="00683FBF">
              <w:rPr>
                <w:rFonts w:cs="Times New Roman"/>
                <w:sz w:val="22"/>
              </w:rPr>
              <w:t xml:space="preserve">Students </w:t>
            </w:r>
          </w:p>
        </w:tc>
        <w:tc>
          <w:tcPr>
            <w:tcW w:w="1615" w:type="dxa"/>
          </w:tcPr>
          <w:p w14:paraId="047C0003" w14:textId="67CFF7E0" w:rsidR="00C34A42" w:rsidRPr="00683FBF" w:rsidRDefault="00C34A42" w:rsidP="00A31A95">
            <w:pPr>
              <w:spacing w:after="0" w:line="240" w:lineRule="auto"/>
              <w:jc w:val="right"/>
              <w:rPr>
                <w:rFonts w:cs="Times New Roman"/>
                <w:sz w:val="22"/>
              </w:rPr>
            </w:pPr>
            <w:r w:rsidRPr="00683FBF">
              <w:rPr>
                <w:rFonts w:cs="Times New Roman"/>
                <w:sz w:val="22"/>
              </w:rPr>
              <w:t>5</w:t>
            </w:r>
            <w:r w:rsidR="009C0B54" w:rsidRPr="00683FBF">
              <w:rPr>
                <w:rFonts w:cs="Times New Roman"/>
                <w:sz w:val="22"/>
              </w:rPr>
              <w:t>.0</w:t>
            </w:r>
          </w:p>
        </w:tc>
      </w:tr>
      <w:tr w:rsidR="00C34A42" w:rsidRPr="00683FBF" w14:paraId="4E7EE384" w14:textId="77777777" w:rsidTr="00FF0755">
        <w:trPr>
          <w:trHeight w:val="20"/>
        </w:trPr>
        <w:tc>
          <w:tcPr>
            <w:tcW w:w="3124" w:type="dxa"/>
            <w:vMerge w:val="restart"/>
          </w:tcPr>
          <w:p w14:paraId="6D20A797" w14:textId="1ECC18C8" w:rsidR="00C34A42" w:rsidRPr="00683FBF" w:rsidRDefault="00C34A42" w:rsidP="00A31A95">
            <w:pPr>
              <w:spacing w:after="0" w:line="240" w:lineRule="auto"/>
              <w:jc w:val="both"/>
              <w:rPr>
                <w:rFonts w:cs="Times New Roman"/>
                <w:sz w:val="22"/>
              </w:rPr>
            </w:pPr>
            <w:r w:rsidRPr="00683FBF">
              <w:rPr>
                <w:rFonts w:cs="Times New Roman"/>
                <w:sz w:val="22"/>
              </w:rPr>
              <w:t xml:space="preserve">Residence </w:t>
            </w:r>
          </w:p>
        </w:tc>
        <w:tc>
          <w:tcPr>
            <w:tcW w:w="4346" w:type="dxa"/>
          </w:tcPr>
          <w:p w14:paraId="18CA4FA8" w14:textId="63915D57" w:rsidR="00C34A42" w:rsidRPr="00683FBF" w:rsidRDefault="00C34A42" w:rsidP="00A31A95">
            <w:pPr>
              <w:spacing w:after="0" w:line="240" w:lineRule="auto"/>
              <w:jc w:val="both"/>
              <w:rPr>
                <w:rFonts w:cs="Times New Roman"/>
                <w:sz w:val="22"/>
              </w:rPr>
            </w:pPr>
            <w:r w:rsidRPr="00683FBF">
              <w:rPr>
                <w:rFonts w:cs="Times New Roman"/>
                <w:sz w:val="22"/>
              </w:rPr>
              <w:t xml:space="preserve">Urban </w:t>
            </w:r>
          </w:p>
        </w:tc>
        <w:tc>
          <w:tcPr>
            <w:tcW w:w="1615" w:type="dxa"/>
          </w:tcPr>
          <w:p w14:paraId="245EA6FE" w14:textId="24651AE6" w:rsidR="00C34A42" w:rsidRPr="00683FBF" w:rsidRDefault="00C34A42" w:rsidP="00A31A95">
            <w:pPr>
              <w:spacing w:after="0" w:line="240" w:lineRule="auto"/>
              <w:jc w:val="right"/>
              <w:rPr>
                <w:rFonts w:cs="Times New Roman"/>
                <w:sz w:val="22"/>
              </w:rPr>
            </w:pPr>
            <w:r w:rsidRPr="00683FBF">
              <w:rPr>
                <w:rFonts w:cs="Times New Roman"/>
                <w:sz w:val="22"/>
              </w:rPr>
              <w:t>88.2</w:t>
            </w:r>
          </w:p>
        </w:tc>
      </w:tr>
      <w:tr w:rsidR="00C34A42" w:rsidRPr="00683FBF" w14:paraId="23E6024A" w14:textId="77777777" w:rsidTr="00FF0755">
        <w:trPr>
          <w:trHeight w:val="20"/>
        </w:trPr>
        <w:tc>
          <w:tcPr>
            <w:tcW w:w="3124" w:type="dxa"/>
            <w:vMerge/>
          </w:tcPr>
          <w:p w14:paraId="7770E6ED" w14:textId="77777777" w:rsidR="00C34A42" w:rsidRPr="00683FBF" w:rsidRDefault="00C34A42" w:rsidP="00A31A95">
            <w:pPr>
              <w:spacing w:after="0" w:line="240" w:lineRule="auto"/>
              <w:jc w:val="both"/>
              <w:rPr>
                <w:rFonts w:cs="Times New Roman"/>
                <w:sz w:val="22"/>
              </w:rPr>
            </w:pPr>
          </w:p>
        </w:tc>
        <w:tc>
          <w:tcPr>
            <w:tcW w:w="4346" w:type="dxa"/>
          </w:tcPr>
          <w:p w14:paraId="41581B97" w14:textId="02E64E3C" w:rsidR="00C34A42" w:rsidRPr="00683FBF" w:rsidRDefault="00C34A42" w:rsidP="00A31A95">
            <w:pPr>
              <w:spacing w:after="0" w:line="240" w:lineRule="auto"/>
              <w:jc w:val="both"/>
              <w:rPr>
                <w:rFonts w:cs="Times New Roman"/>
                <w:sz w:val="22"/>
              </w:rPr>
            </w:pPr>
            <w:r w:rsidRPr="00683FBF">
              <w:rPr>
                <w:rFonts w:cs="Times New Roman"/>
                <w:sz w:val="22"/>
              </w:rPr>
              <w:t xml:space="preserve">Rural </w:t>
            </w:r>
          </w:p>
        </w:tc>
        <w:tc>
          <w:tcPr>
            <w:tcW w:w="1615" w:type="dxa"/>
          </w:tcPr>
          <w:p w14:paraId="6C2755AE" w14:textId="73809560" w:rsidR="00C34A42" w:rsidRPr="00683FBF" w:rsidRDefault="00C34A42" w:rsidP="00A31A95">
            <w:pPr>
              <w:spacing w:after="0" w:line="240" w:lineRule="auto"/>
              <w:jc w:val="right"/>
              <w:rPr>
                <w:rFonts w:cs="Times New Roman"/>
                <w:sz w:val="22"/>
              </w:rPr>
            </w:pPr>
            <w:r w:rsidRPr="00683FBF">
              <w:rPr>
                <w:rFonts w:cs="Times New Roman"/>
                <w:sz w:val="22"/>
              </w:rPr>
              <w:t>11.8</w:t>
            </w:r>
          </w:p>
        </w:tc>
      </w:tr>
      <w:tr w:rsidR="00947C37" w:rsidRPr="00683FBF" w14:paraId="7B97B41F" w14:textId="77777777" w:rsidTr="00FF0755">
        <w:trPr>
          <w:trHeight w:val="20"/>
        </w:trPr>
        <w:tc>
          <w:tcPr>
            <w:tcW w:w="3124" w:type="dxa"/>
            <w:vMerge w:val="restart"/>
          </w:tcPr>
          <w:p w14:paraId="470755A4" w14:textId="143494B0" w:rsidR="00947C37" w:rsidRPr="00683FBF" w:rsidRDefault="00947C37" w:rsidP="00A31A95">
            <w:pPr>
              <w:spacing w:after="0" w:line="240" w:lineRule="auto"/>
              <w:jc w:val="both"/>
              <w:rPr>
                <w:rFonts w:cs="Times New Roman"/>
                <w:sz w:val="22"/>
              </w:rPr>
            </w:pPr>
            <w:r w:rsidRPr="00683FBF">
              <w:rPr>
                <w:rFonts w:cs="Times New Roman"/>
                <w:sz w:val="22"/>
              </w:rPr>
              <w:t xml:space="preserve">Consume wine </w:t>
            </w:r>
          </w:p>
        </w:tc>
        <w:tc>
          <w:tcPr>
            <w:tcW w:w="4346" w:type="dxa"/>
          </w:tcPr>
          <w:p w14:paraId="7F6D3DDB" w14:textId="4038E3DA" w:rsidR="00947C37" w:rsidRPr="00683FBF" w:rsidRDefault="00947C37" w:rsidP="00A31A95">
            <w:pPr>
              <w:spacing w:after="0" w:line="240" w:lineRule="auto"/>
              <w:jc w:val="both"/>
              <w:rPr>
                <w:rFonts w:cs="Times New Roman"/>
                <w:sz w:val="22"/>
              </w:rPr>
            </w:pPr>
            <w:r w:rsidRPr="00683FBF">
              <w:rPr>
                <w:rFonts w:cs="Times New Roman"/>
                <w:sz w:val="22"/>
              </w:rPr>
              <w:t xml:space="preserve">Yes </w:t>
            </w:r>
          </w:p>
        </w:tc>
        <w:tc>
          <w:tcPr>
            <w:tcW w:w="1615" w:type="dxa"/>
          </w:tcPr>
          <w:p w14:paraId="1CEAED20" w14:textId="6189F9B6" w:rsidR="00947C37" w:rsidRPr="00683FBF" w:rsidRDefault="00947C37" w:rsidP="00A31A95">
            <w:pPr>
              <w:spacing w:after="0" w:line="240" w:lineRule="auto"/>
              <w:jc w:val="right"/>
              <w:rPr>
                <w:sz w:val="22"/>
              </w:rPr>
            </w:pPr>
            <w:r w:rsidRPr="00683FBF">
              <w:rPr>
                <w:sz w:val="22"/>
              </w:rPr>
              <w:t>82.2</w:t>
            </w:r>
          </w:p>
        </w:tc>
      </w:tr>
      <w:tr w:rsidR="00947C37" w:rsidRPr="00683FBF" w14:paraId="25364EC8" w14:textId="77777777" w:rsidTr="00FF0755">
        <w:trPr>
          <w:trHeight w:val="20"/>
        </w:trPr>
        <w:tc>
          <w:tcPr>
            <w:tcW w:w="3124" w:type="dxa"/>
            <w:vMerge/>
          </w:tcPr>
          <w:p w14:paraId="348495EE" w14:textId="77777777" w:rsidR="00947C37" w:rsidRPr="00683FBF" w:rsidRDefault="00947C37" w:rsidP="00A31A95">
            <w:pPr>
              <w:spacing w:after="0" w:line="240" w:lineRule="auto"/>
              <w:jc w:val="both"/>
              <w:rPr>
                <w:rFonts w:cs="Times New Roman"/>
                <w:sz w:val="22"/>
              </w:rPr>
            </w:pPr>
          </w:p>
        </w:tc>
        <w:tc>
          <w:tcPr>
            <w:tcW w:w="4346" w:type="dxa"/>
          </w:tcPr>
          <w:p w14:paraId="5D789C15" w14:textId="053D9AF4" w:rsidR="00947C37" w:rsidRPr="00683FBF" w:rsidRDefault="00947C37" w:rsidP="00A31A95">
            <w:pPr>
              <w:spacing w:after="0" w:line="240" w:lineRule="auto"/>
              <w:jc w:val="both"/>
              <w:rPr>
                <w:rFonts w:cs="Times New Roman"/>
                <w:sz w:val="22"/>
              </w:rPr>
            </w:pPr>
            <w:r w:rsidRPr="00683FBF">
              <w:rPr>
                <w:rFonts w:cs="Times New Roman"/>
                <w:sz w:val="22"/>
              </w:rPr>
              <w:t xml:space="preserve">No </w:t>
            </w:r>
          </w:p>
        </w:tc>
        <w:tc>
          <w:tcPr>
            <w:tcW w:w="1615" w:type="dxa"/>
          </w:tcPr>
          <w:p w14:paraId="7708BC8C" w14:textId="276E4255" w:rsidR="00947C37" w:rsidRPr="00683FBF" w:rsidRDefault="00947C37" w:rsidP="00A31A95">
            <w:pPr>
              <w:spacing w:after="0" w:line="240" w:lineRule="auto"/>
              <w:jc w:val="right"/>
              <w:rPr>
                <w:sz w:val="22"/>
              </w:rPr>
            </w:pPr>
            <w:r w:rsidRPr="00683FBF">
              <w:rPr>
                <w:sz w:val="22"/>
              </w:rPr>
              <w:t>17.8</w:t>
            </w:r>
          </w:p>
        </w:tc>
      </w:tr>
      <w:tr w:rsidR="00C34A42" w:rsidRPr="00683FBF" w14:paraId="7EABE470" w14:textId="77777777" w:rsidTr="00FF0755">
        <w:trPr>
          <w:trHeight w:val="20"/>
        </w:trPr>
        <w:tc>
          <w:tcPr>
            <w:tcW w:w="3124" w:type="dxa"/>
            <w:vMerge w:val="restart"/>
          </w:tcPr>
          <w:p w14:paraId="645B2941" w14:textId="1C376AFC" w:rsidR="00C34A42" w:rsidRPr="00683FBF" w:rsidRDefault="00C34A42" w:rsidP="00A31A95">
            <w:pPr>
              <w:spacing w:after="0" w:line="240" w:lineRule="auto"/>
              <w:jc w:val="both"/>
              <w:rPr>
                <w:rFonts w:cs="Times New Roman"/>
                <w:sz w:val="22"/>
              </w:rPr>
            </w:pPr>
            <w:r w:rsidRPr="00683FBF">
              <w:rPr>
                <w:rFonts w:cs="Times New Roman"/>
                <w:sz w:val="22"/>
              </w:rPr>
              <w:t xml:space="preserve">I have good knowledge </w:t>
            </w:r>
            <w:r w:rsidR="00A26982" w:rsidRPr="00683FBF">
              <w:rPr>
                <w:rFonts w:cs="Times New Roman"/>
                <w:sz w:val="22"/>
              </w:rPr>
              <w:t>of</w:t>
            </w:r>
            <w:r w:rsidRPr="00683FBF">
              <w:rPr>
                <w:rFonts w:cs="Times New Roman"/>
                <w:sz w:val="22"/>
              </w:rPr>
              <w:t xml:space="preserve"> wine </w:t>
            </w:r>
          </w:p>
        </w:tc>
        <w:tc>
          <w:tcPr>
            <w:tcW w:w="4346" w:type="dxa"/>
          </w:tcPr>
          <w:p w14:paraId="184A82F9" w14:textId="27174CC0" w:rsidR="00C34A42" w:rsidRPr="00683FBF" w:rsidRDefault="00C34A42" w:rsidP="00A31A95">
            <w:pPr>
              <w:spacing w:after="0" w:line="240" w:lineRule="auto"/>
              <w:jc w:val="both"/>
              <w:rPr>
                <w:rFonts w:cs="Times New Roman"/>
                <w:sz w:val="22"/>
              </w:rPr>
            </w:pPr>
            <w:r w:rsidRPr="00683FBF">
              <w:rPr>
                <w:rFonts w:cs="Times New Roman"/>
                <w:sz w:val="22"/>
              </w:rPr>
              <w:t xml:space="preserve">Yes </w:t>
            </w:r>
          </w:p>
        </w:tc>
        <w:tc>
          <w:tcPr>
            <w:tcW w:w="1615" w:type="dxa"/>
          </w:tcPr>
          <w:p w14:paraId="7D8F548F" w14:textId="6B24B956" w:rsidR="00C34A42" w:rsidRPr="00683FBF" w:rsidRDefault="00C34A42" w:rsidP="00A31A95">
            <w:pPr>
              <w:spacing w:after="0" w:line="240" w:lineRule="auto"/>
              <w:jc w:val="right"/>
              <w:rPr>
                <w:sz w:val="22"/>
              </w:rPr>
            </w:pPr>
            <w:r w:rsidRPr="00683FBF">
              <w:rPr>
                <w:sz w:val="22"/>
              </w:rPr>
              <w:t>31.4</w:t>
            </w:r>
          </w:p>
        </w:tc>
      </w:tr>
      <w:tr w:rsidR="00C34A42" w:rsidRPr="00683FBF" w14:paraId="4076B995" w14:textId="77777777" w:rsidTr="00FF0755">
        <w:trPr>
          <w:trHeight w:val="20"/>
        </w:trPr>
        <w:tc>
          <w:tcPr>
            <w:tcW w:w="3124" w:type="dxa"/>
            <w:vMerge/>
          </w:tcPr>
          <w:p w14:paraId="6ACF26E6" w14:textId="77777777" w:rsidR="00C34A42" w:rsidRPr="00683FBF" w:rsidRDefault="00C34A42" w:rsidP="00A31A95">
            <w:pPr>
              <w:spacing w:after="0" w:line="240" w:lineRule="auto"/>
              <w:jc w:val="both"/>
              <w:rPr>
                <w:rFonts w:cs="Times New Roman"/>
                <w:sz w:val="22"/>
              </w:rPr>
            </w:pPr>
          </w:p>
        </w:tc>
        <w:tc>
          <w:tcPr>
            <w:tcW w:w="4346" w:type="dxa"/>
          </w:tcPr>
          <w:p w14:paraId="28144370" w14:textId="3B62EC41" w:rsidR="00C34A42" w:rsidRPr="00683FBF" w:rsidRDefault="00C34A42" w:rsidP="00A31A95">
            <w:pPr>
              <w:spacing w:after="0" w:line="240" w:lineRule="auto"/>
              <w:jc w:val="both"/>
              <w:rPr>
                <w:rFonts w:cs="Times New Roman"/>
                <w:sz w:val="22"/>
              </w:rPr>
            </w:pPr>
            <w:r w:rsidRPr="00683FBF">
              <w:rPr>
                <w:rFonts w:cs="Times New Roman"/>
                <w:sz w:val="22"/>
              </w:rPr>
              <w:t xml:space="preserve">No </w:t>
            </w:r>
          </w:p>
        </w:tc>
        <w:tc>
          <w:tcPr>
            <w:tcW w:w="1615" w:type="dxa"/>
          </w:tcPr>
          <w:p w14:paraId="2C6BD929" w14:textId="7AE70569" w:rsidR="00C34A42" w:rsidRPr="00683FBF" w:rsidRDefault="00C34A42" w:rsidP="00A31A95">
            <w:pPr>
              <w:spacing w:after="0" w:line="240" w:lineRule="auto"/>
              <w:jc w:val="right"/>
              <w:rPr>
                <w:sz w:val="22"/>
              </w:rPr>
            </w:pPr>
            <w:r w:rsidRPr="00683FBF">
              <w:rPr>
                <w:sz w:val="22"/>
              </w:rPr>
              <w:t>30.5</w:t>
            </w:r>
          </w:p>
        </w:tc>
      </w:tr>
      <w:tr w:rsidR="00C34A42" w:rsidRPr="00683FBF" w14:paraId="6B0DDBEA" w14:textId="77777777" w:rsidTr="00FF0755">
        <w:trPr>
          <w:trHeight w:val="20"/>
        </w:trPr>
        <w:tc>
          <w:tcPr>
            <w:tcW w:w="3124" w:type="dxa"/>
            <w:vMerge/>
          </w:tcPr>
          <w:p w14:paraId="069168A8" w14:textId="77777777" w:rsidR="00C34A42" w:rsidRPr="00683FBF" w:rsidRDefault="00C34A42" w:rsidP="00A31A95">
            <w:pPr>
              <w:spacing w:after="0" w:line="240" w:lineRule="auto"/>
              <w:jc w:val="both"/>
              <w:rPr>
                <w:rFonts w:cs="Times New Roman"/>
                <w:sz w:val="22"/>
              </w:rPr>
            </w:pPr>
          </w:p>
        </w:tc>
        <w:tc>
          <w:tcPr>
            <w:tcW w:w="4346" w:type="dxa"/>
          </w:tcPr>
          <w:p w14:paraId="1368ABF5" w14:textId="34320901" w:rsidR="00C34A42" w:rsidRPr="00683FBF" w:rsidRDefault="00C34A42" w:rsidP="00A31A95">
            <w:pPr>
              <w:spacing w:after="0" w:line="240" w:lineRule="auto"/>
              <w:jc w:val="both"/>
              <w:rPr>
                <w:rFonts w:cs="Times New Roman"/>
                <w:sz w:val="22"/>
              </w:rPr>
            </w:pPr>
            <w:r w:rsidRPr="00683FBF">
              <w:rPr>
                <w:rFonts w:cs="Times New Roman"/>
                <w:sz w:val="22"/>
              </w:rPr>
              <w:t xml:space="preserve">Don’t know </w:t>
            </w:r>
          </w:p>
        </w:tc>
        <w:tc>
          <w:tcPr>
            <w:tcW w:w="1615" w:type="dxa"/>
          </w:tcPr>
          <w:p w14:paraId="31998EF3" w14:textId="0BC78003" w:rsidR="00C34A42" w:rsidRPr="00683FBF" w:rsidRDefault="00C34A42" w:rsidP="00A31A95">
            <w:pPr>
              <w:spacing w:after="0" w:line="240" w:lineRule="auto"/>
              <w:jc w:val="right"/>
              <w:rPr>
                <w:sz w:val="22"/>
              </w:rPr>
            </w:pPr>
            <w:r w:rsidRPr="00683FBF">
              <w:rPr>
                <w:sz w:val="22"/>
              </w:rPr>
              <w:t>38.1</w:t>
            </w:r>
          </w:p>
        </w:tc>
      </w:tr>
      <w:tr w:rsidR="00A24356" w:rsidRPr="00683FBF" w14:paraId="6013D037" w14:textId="77777777" w:rsidTr="00FF0755">
        <w:trPr>
          <w:trHeight w:val="20"/>
        </w:trPr>
        <w:tc>
          <w:tcPr>
            <w:tcW w:w="3124" w:type="dxa"/>
            <w:vMerge w:val="restart"/>
            <w:tcBorders>
              <w:top w:val="nil"/>
            </w:tcBorders>
          </w:tcPr>
          <w:p w14:paraId="5AA615B0" w14:textId="045538BB" w:rsidR="00A24356" w:rsidRPr="00683FBF" w:rsidRDefault="00A24356" w:rsidP="00A31A95">
            <w:pPr>
              <w:spacing w:after="0" w:line="240" w:lineRule="auto"/>
              <w:jc w:val="both"/>
              <w:rPr>
                <w:rFonts w:cs="Times New Roman"/>
                <w:sz w:val="22"/>
              </w:rPr>
            </w:pPr>
            <w:r w:rsidRPr="00683FBF">
              <w:rPr>
                <w:rFonts w:cs="Times New Roman"/>
                <w:sz w:val="22"/>
              </w:rPr>
              <w:t xml:space="preserve">Consumption </w:t>
            </w:r>
            <w:r w:rsidR="00A26982" w:rsidRPr="00683FBF">
              <w:rPr>
                <w:rFonts w:cs="Times New Roman"/>
                <w:sz w:val="22"/>
              </w:rPr>
              <w:t>frequency</w:t>
            </w:r>
            <w:r w:rsidRPr="00683FBF">
              <w:rPr>
                <w:rFonts w:cs="Times New Roman"/>
                <w:sz w:val="22"/>
              </w:rPr>
              <w:t xml:space="preserve"> </w:t>
            </w:r>
          </w:p>
        </w:tc>
        <w:tc>
          <w:tcPr>
            <w:tcW w:w="4346" w:type="dxa"/>
          </w:tcPr>
          <w:p w14:paraId="309AE917" w14:textId="338D0A14" w:rsidR="00A24356" w:rsidRPr="00683FBF" w:rsidRDefault="00A24356" w:rsidP="00A31A95">
            <w:pPr>
              <w:spacing w:after="0" w:line="240" w:lineRule="auto"/>
              <w:jc w:val="both"/>
              <w:rPr>
                <w:rFonts w:cs="Times New Roman"/>
                <w:sz w:val="22"/>
              </w:rPr>
            </w:pPr>
            <w:r w:rsidRPr="00683FBF">
              <w:rPr>
                <w:rFonts w:cs="Times New Roman"/>
                <w:sz w:val="22"/>
              </w:rPr>
              <w:t>Every day</w:t>
            </w:r>
          </w:p>
        </w:tc>
        <w:tc>
          <w:tcPr>
            <w:tcW w:w="1615" w:type="dxa"/>
          </w:tcPr>
          <w:p w14:paraId="41ECDD44" w14:textId="306532CE" w:rsidR="00A24356" w:rsidRPr="00683FBF" w:rsidRDefault="00A24356" w:rsidP="00A31A95">
            <w:pPr>
              <w:spacing w:after="0" w:line="240" w:lineRule="auto"/>
              <w:jc w:val="right"/>
              <w:rPr>
                <w:rFonts w:cs="Times New Roman"/>
                <w:sz w:val="22"/>
              </w:rPr>
            </w:pPr>
            <w:r w:rsidRPr="00683FBF">
              <w:rPr>
                <w:rFonts w:cs="Times New Roman"/>
                <w:sz w:val="22"/>
              </w:rPr>
              <w:t>2.1</w:t>
            </w:r>
          </w:p>
        </w:tc>
      </w:tr>
      <w:tr w:rsidR="00A24356" w:rsidRPr="00683FBF" w14:paraId="6BCB20DA" w14:textId="77777777" w:rsidTr="00FF0755">
        <w:trPr>
          <w:trHeight w:val="20"/>
        </w:trPr>
        <w:tc>
          <w:tcPr>
            <w:tcW w:w="3124" w:type="dxa"/>
            <w:vMerge/>
          </w:tcPr>
          <w:p w14:paraId="7327ABA3" w14:textId="77777777" w:rsidR="00A24356" w:rsidRPr="00683FBF" w:rsidRDefault="00A24356" w:rsidP="00A31A95">
            <w:pPr>
              <w:spacing w:after="0" w:line="240" w:lineRule="auto"/>
              <w:jc w:val="both"/>
              <w:rPr>
                <w:rFonts w:cs="Times New Roman"/>
                <w:sz w:val="22"/>
              </w:rPr>
            </w:pPr>
          </w:p>
        </w:tc>
        <w:tc>
          <w:tcPr>
            <w:tcW w:w="4346" w:type="dxa"/>
          </w:tcPr>
          <w:p w14:paraId="53F08E5D" w14:textId="658442BF" w:rsidR="00A24356" w:rsidRPr="00683FBF" w:rsidRDefault="00A24356" w:rsidP="00A31A95">
            <w:pPr>
              <w:spacing w:after="0" w:line="240" w:lineRule="auto"/>
              <w:jc w:val="both"/>
              <w:rPr>
                <w:rFonts w:cs="Times New Roman"/>
                <w:sz w:val="22"/>
              </w:rPr>
            </w:pPr>
            <w:r w:rsidRPr="00683FBF">
              <w:rPr>
                <w:rFonts w:cs="Times New Roman"/>
                <w:sz w:val="22"/>
              </w:rPr>
              <w:t>Occasionally on weekends</w:t>
            </w:r>
          </w:p>
        </w:tc>
        <w:tc>
          <w:tcPr>
            <w:tcW w:w="1615" w:type="dxa"/>
          </w:tcPr>
          <w:p w14:paraId="4E927341" w14:textId="0B6B94BE" w:rsidR="00A24356" w:rsidRPr="00683FBF" w:rsidRDefault="00A24356" w:rsidP="00A31A95">
            <w:pPr>
              <w:spacing w:after="0" w:line="240" w:lineRule="auto"/>
              <w:jc w:val="right"/>
              <w:rPr>
                <w:rFonts w:cs="Times New Roman"/>
                <w:sz w:val="22"/>
              </w:rPr>
            </w:pPr>
            <w:r w:rsidRPr="00683FBF">
              <w:rPr>
                <w:rFonts w:cs="Times New Roman"/>
                <w:sz w:val="22"/>
              </w:rPr>
              <w:t>23</w:t>
            </w:r>
            <w:r w:rsidR="009C0B54" w:rsidRPr="00683FBF">
              <w:rPr>
                <w:rFonts w:cs="Times New Roman"/>
                <w:sz w:val="22"/>
              </w:rPr>
              <w:t>.0</w:t>
            </w:r>
          </w:p>
        </w:tc>
      </w:tr>
      <w:tr w:rsidR="00A24356" w:rsidRPr="00683FBF" w14:paraId="4017FFCA" w14:textId="77777777" w:rsidTr="00FF0755">
        <w:trPr>
          <w:trHeight w:val="20"/>
        </w:trPr>
        <w:tc>
          <w:tcPr>
            <w:tcW w:w="3124" w:type="dxa"/>
            <w:vMerge/>
          </w:tcPr>
          <w:p w14:paraId="6AB82ED9" w14:textId="77777777" w:rsidR="00A24356" w:rsidRPr="00683FBF" w:rsidRDefault="00A24356" w:rsidP="00A31A95">
            <w:pPr>
              <w:spacing w:after="0" w:line="240" w:lineRule="auto"/>
              <w:jc w:val="both"/>
              <w:rPr>
                <w:rFonts w:cs="Times New Roman"/>
                <w:sz w:val="22"/>
              </w:rPr>
            </w:pPr>
          </w:p>
        </w:tc>
        <w:tc>
          <w:tcPr>
            <w:tcW w:w="4346" w:type="dxa"/>
          </w:tcPr>
          <w:p w14:paraId="36EA2B27" w14:textId="016ECBA8" w:rsidR="00A24356" w:rsidRPr="00683FBF" w:rsidRDefault="00A24356" w:rsidP="00A31A95">
            <w:pPr>
              <w:spacing w:after="0" w:line="240" w:lineRule="auto"/>
              <w:jc w:val="both"/>
              <w:rPr>
                <w:rFonts w:cs="Times New Roman"/>
                <w:sz w:val="22"/>
              </w:rPr>
            </w:pPr>
            <w:r w:rsidRPr="00683FBF">
              <w:rPr>
                <w:rFonts w:cs="Times New Roman"/>
                <w:sz w:val="22"/>
              </w:rPr>
              <w:t>When having guests at home</w:t>
            </w:r>
          </w:p>
        </w:tc>
        <w:tc>
          <w:tcPr>
            <w:tcW w:w="1615" w:type="dxa"/>
          </w:tcPr>
          <w:p w14:paraId="5086355C" w14:textId="35D0C400" w:rsidR="00A24356" w:rsidRPr="00683FBF" w:rsidRDefault="00A24356" w:rsidP="00A31A95">
            <w:pPr>
              <w:spacing w:after="0" w:line="240" w:lineRule="auto"/>
              <w:jc w:val="right"/>
              <w:rPr>
                <w:rFonts w:cs="Times New Roman"/>
                <w:sz w:val="22"/>
              </w:rPr>
            </w:pPr>
            <w:r w:rsidRPr="00683FBF">
              <w:rPr>
                <w:rFonts w:cs="Times New Roman"/>
                <w:sz w:val="22"/>
              </w:rPr>
              <w:t>13</w:t>
            </w:r>
            <w:r w:rsidR="009C0B54" w:rsidRPr="00683FBF">
              <w:rPr>
                <w:rFonts w:cs="Times New Roman"/>
                <w:sz w:val="22"/>
              </w:rPr>
              <w:t>.</w:t>
            </w:r>
            <w:r w:rsidRPr="00683FBF">
              <w:rPr>
                <w:rFonts w:cs="Times New Roman"/>
                <w:sz w:val="22"/>
              </w:rPr>
              <w:t>7</w:t>
            </w:r>
          </w:p>
        </w:tc>
      </w:tr>
      <w:tr w:rsidR="00A24356" w:rsidRPr="00683FBF" w14:paraId="65E903B9" w14:textId="77777777" w:rsidTr="00FF0755">
        <w:trPr>
          <w:trHeight w:val="20"/>
        </w:trPr>
        <w:tc>
          <w:tcPr>
            <w:tcW w:w="3124" w:type="dxa"/>
            <w:vMerge/>
          </w:tcPr>
          <w:p w14:paraId="73BCC5D1" w14:textId="77777777" w:rsidR="00A24356" w:rsidRPr="00683FBF" w:rsidRDefault="00A24356" w:rsidP="00A31A95">
            <w:pPr>
              <w:spacing w:after="0" w:line="240" w:lineRule="auto"/>
              <w:jc w:val="both"/>
              <w:rPr>
                <w:rFonts w:cs="Times New Roman"/>
                <w:sz w:val="22"/>
              </w:rPr>
            </w:pPr>
          </w:p>
        </w:tc>
        <w:tc>
          <w:tcPr>
            <w:tcW w:w="4346" w:type="dxa"/>
          </w:tcPr>
          <w:p w14:paraId="2BFDD02C" w14:textId="245A3A5D" w:rsidR="00A24356" w:rsidRPr="00683FBF" w:rsidRDefault="00C9368A" w:rsidP="00A31A95">
            <w:pPr>
              <w:spacing w:after="0" w:line="240" w:lineRule="auto"/>
              <w:jc w:val="both"/>
              <w:rPr>
                <w:rFonts w:cs="Times New Roman"/>
                <w:sz w:val="22"/>
              </w:rPr>
            </w:pPr>
            <w:r w:rsidRPr="00683FBF">
              <w:rPr>
                <w:rFonts w:cs="Times New Roman"/>
                <w:sz w:val="22"/>
              </w:rPr>
              <w:t>Occasionally when dining out in restaurants</w:t>
            </w:r>
          </w:p>
        </w:tc>
        <w:tc>
          <w:tcPr>
            <w:tcW w:w="1615" w:type="dxa"/>
          </w:tcPr>
          <w:p w14:paraId="4327FB88" w14:textId="730DD566" w:rsidR="00A24356" w:rsidRPr="00683FBF" w:rsidRDefault="00A24356" w:rsidP="00A31A95">
            <w:pPr>
              <w:spacing w:after="0" w:line="240" w:lineRule="auto"/>
              <w:jc w:val="right"/>
              <w:rPr>
                <w:rFonts w:cs="Times New Roman"/>
                <w:sz w:val="22"/>
              </w:rPr>
            </w:pPr>
            <w:r w:rsidRPr="00683FBF">
              <w:rPr>
                <w:rFonts w:cs="Times New Roman"/>
                <w:sz w:val="22"/>
              </w:rPr>
              <w:t>13</w:t>
            </w:r>
            <w:r w:rsidR="009C0B54" w:rsidRPr="00683FBF">
              <w:rPr>
                <w:rFonts w:cs="Times New Roman"/>
                <w:sz w:val="22"/>
              </w:rPr>
              <w:t>.</w:t>
            </w:r>
            <w:r w:rsidRPr="00683FBF">
              <w:rPr>
                <w:rFonts w:cs="Times New Roman"/>
                <w:sz w:val="22"/>
              </w:rPr>
              <w:t>4</w:t>
            </w:r>
          </w:p>
        </w:tc>
      </w:tr>
      <w:tr w:rsidR="00A24356" w:rsidRPr="00683FBF" w14:paraId="4EC48A8B" w14:textId="77777777" w:rsidTr="00FF0755">
        <w:trPr>
          <w:trHeight w:val="20"/>
        </w:trPr>
        <w:tc>
          <w:tcPr>
            <w:tcW w:w="3124" w:type="dxa"/>
            <w:vMerge/>
          </w:tcPr>
          <w:p w14:paraId="3740CBC4" w14:textId="77777777" w:rsidR="00A24356" w:rsidRPr="00683FBF" w:rsidRDefault="00A24356" w:rsidP="00A31A95">
            <w:pPr>
              <w:spacing w:after="0" w:line="240" w:lineRule="auto"/>
              <w:jc w:val="both"/>
              <w:rPr>
                <w:rFonts w:cs="Times New Roman"/>
                <w:sz w:val="22"/>
              </w:rPr>
            </w:pPr>
          </w:p>
        </w:tc>
        <w:tc>
          <w:tcPr>
            <w:tcW w:w="4346" w:type="dxa"/>
          </w:tcPr>
          <w:p w14:paraId="4BD5E5D6" w14:textId="14E26D77" w:rsidR="00A24356" w:rsidRPr="00683FBF" w:rsidRDefault="00A24356" w:rsidP="00A31A95">
            <w:pPr>
              <w:spacing w:after="0" w:line="240" w:lineRule="auto"/>
              <w:jc w:val="both"/>
              <w:rPr>
                <w:rFonts w:cs="Times New Roman"/>
                <w:sz w:val="22"/>
              </w:rPr>
            </w:pPr>
            <w:r w:rsidRPr="00683FBF">
              <w:rPr>
                <w:rFonts w:cs="Times New Roman"/>
                <w:sz w:val="22"/>
              </w:rPr>
              <w:t>On special occasions</w:t>
            </w:r>
          </w:p>
        </w:tc>
        <w:tc>
          <w:tcPr>
            <w:tcW w:w="1615" w:type="dxa"/>
          </w:tcPr>
          <w:p w14:paraId="67DF0F18" w14:textId="4F96D709" w:rsidR="00A24356" w:rsidRPr="00683FBF" w:rsidRDefault="00A24356" w:rsidP="00A31A95">
            <w:pPr>
              <w:spacing w:after="0" w:line="240" w:lineRule="auto"/>
              <w:jc w:val="right"/>
              <w:rPr>
                <w:rFonts w:cs="Times New Roman"/>
                <w:sz w:val="22"/>
              </w:rPr>
            </w:pPr>
            <w:r w:rsidRPr="00683FBF">
              <w:rPr>
                <w:rFonts w:cs="Times New Roman"/>
                <w:sz w:val="22"/>
              </w:rPr>
              <w:t>37</w:t>
            </w:r>
            <w:r w:rsidR="009C0B54" w:rsidRPr="00683FBF">
              <w:rPr>
                <w:rFonts w:cs="Times New Roman"/>
                <w:sz w:val="22"/>
              </w:rPr>
              <w:t>.</w:t>
            </w:r>
            <w:r w:rsidRPr="00683FBF">
              <w:rPr>
                <w:rFonts w:cs="Times New Roman"/>
                <w:sz w:val="22"/>
              </w:rPr>
              <w:t>9</w:t>
            </w:r>
          </w:p>
        </w:tc>
      </w:tr>
      <w:tr w:rsidR="00A24356" w:rsidRPr="00683FBF" w14:paraId="000C93CB" w14:textId="77777777" w:rsidTr="00FF0755">
        <w:trPr>
          <w:trHeight w:val="20"/>
        </w:trPr>
        <w:tc>
          <w:tcPr>
            <w:tcW w:w="3124" w:type="dxa"/>
            <w:vMerge/>
            <w:tcBorders>
              <w:bottom w:val="single" w:sz="4" w:space="0" w:color="auto"/>
            </w:tcBorders>
          </w:tcPr>
          <w:p w14:paraId="18B85BFD" w14:textId="77777777" w:rsidR="00A24356" w:rsidRPr="00683FBF" w:rsidRDefault="00A24356" w:rsidP="00A31A95">
            <w:pPr>
              <w:spacing w:after="0" w:line="240" w:lineRule="auto"/>
              <w:jc w:val="both"/>
              <w:rPr>
                <w:rFonts w:cs="Times New Roman"/>
                <w:sz w:val="22"/>
              </w:rPr>
            </w:pPr>
          </w:p>
        </w:tc>
        <w:tc>
          <w:tcPr>
            <w:tcW w:w="4346" w:type="dxa"/>
            <w:tcBorders>
              <w:bottom w:val="single" w:sz="4" w:space="0" w:color="auto"/>
            </w:tcBorders>
          </w:tcPr>
          <w:p w14:paraId="73ADAC4F" w14:textId="5E518986" w:rsidR="00A24356" w:rsidRPr="00683FBF" w:rsidRDefault="00A24356" w:rsidP="00A31A95">
            <w:pPr>
              <w:spacing w:after="0" w:line="240" w:lineRule="auto"/>
              <w:jc w:val="both"/>
              <w:rPr>
                <w:rFonts w:cs="Times New Roman"/>
                <w:sz w:val="22"/>
              </w:rPr>
            </w:pPr>
            <w:r w:rsidRPr="00683FBF">
              <w:rPr>
                <w:rFonts w:cs="Times New Roman"/>
                <w:sz w:val="22"/>
              </w:rPr>
              <w:t>Occasionally 2 to 3 times a week</w:t>
            </w:r>
          </w:p>
        </w:tc>
        <w:tc>
          <w:tcPr>
            <w:tcW w:w="1615" w:type="dxa"/>
            <w:tcBorders>
              <w:bottom w:val="single" w:sz="4" w:space="0" w:color="auto"/>
            </w:tcBorders>
          </w:tcPr>
          <w:p w14:paraId="68B843C4" w14:textId="567E8BB0" w:rsidR="00A24356" w:rsidRPr="00683FBF" w:rsidRDefault="00A24356" w:rsidP="00A31A95">
            <w:pPr>
              <w:spacing w:after="0" w:line="240" w:lineRule="auto"/>
              <w:jc w:val="right"/>
              <w:rPr>
                <w:rFonts w:cs="Times New Roman"/>
                <w:sz w:val="22"/>
              </w:rPr>
            </w:pPr>
            <w:r w:rsidRPr="00683FBF">
              <w:rPr>
                <w:rFonts w:cs="Times New Roman"/>
                <w:sz w:val="22"/>
              </w:rPr>
              <w:t>9</w:t>
            </w:r>
            <w:r w:rsidR="009C0B54" w:rsidRPr="00683FBF">
              <w:rPr>
                <w:rFonts w:cs="Times New Roman"/>
                <w:sz w:val="22"/>
              </w:rPr>
              <w:t>.</w:t>
            </w:r>
            <w:r w:rsidRPr="00683FBF">
              <w:rPr>
                <w:rFonts w:cs="Times New Roman"/>
                <w:sz w:val="22"/>
              </w:rPr>
              <w:t>9</w:t>
            </w:r>
          </w:p>
        </w:tc>
      </w:tr>
    </w:tbl>
    <w:p w14:paraId="6503CE16" w14:textId="7BBE2EAF" w:rsidR="00F72B0B" w:rsidRPr="00683FBF" w:rsidRDefault="00F72B0B" w:rsidP="00A31A95">
      <w:pPr>
        <w:spacing w:after="0" w:line="360" w:lineRule="auto"/>
        <w:jc w:val="both"/>
        <w:rPr>
          <w:rFonts w:cs="Times New Roman"/>
          <w:iCs/>
          <w:sz w:val="22"/>
        </w:rPr>
      </w:pPr>
      <w:r w:rsidRPr="00683FBF">
        <w:rPr>
          <w:rFonts w:cs="Times New Roman"/>
          <w:iCs/>
          <w:sz w:val="22"/>
        </w:rPr>
        <w:t>Source: Authors'</w:t>
      </w:r>
      <w:r w:rsidR="003E08E6">
        <w:rPr>
          <w:rFonts w:cs="Times New Roman"/>
          <w:iCs/>
          <w:sz w:val="22"/>
        </w:rPr>
        <w:t xml:space="preserve"> </w:t>
      </w:r>
      <w:r w:rsidRPr="00683FBF">
        <w:rPr>
          <w:rFonts w:cs="Times New Roman"/>
          <w:iCs/>
          <w:sz w:val="22"/>
        </w:rPr>
        <w:t>elaboration</w:t>
      </w:r>
    </w:p>
    <w:p w14:paraId="331E530C" w14:textId="74CB1FAF" w:rsidR="00947C37" w:rsidRPr="00683FBF" w:rsidRDefault="00720A17" w:rsidP="006C51F5">
      <w:pPr>
        <w:keepNext/>
        <w:spacing w:after="0" w:line="360" w:lineRule="auto"/>
        <w:jc w:val="both"/>
        <w:rPr>
          <w:i/>
          <w:iCs/>
        </w:rPr>
      </w:pPr>
      <w:r>
        <w:rPr>
          <w:i/>
          <w:iCs/>
        </w:rPr>
        <w:lastRenderedPageBreak/>
        <w:t>2</w:t>
      </w:r>
      <w:r w:rsidR="001A0EB3" w:rsidRPr="00683FBF">
        <w:rPr>
          <w:i/>
          <w:iCs/>
        </w:rPr>
        <w:t>.2 Sample Characteristics</w:t>
      </w:r>
    </w:p>
    <w:p w14:paraId="634FFDA1" w14:textId="59446E85" w:rsidR="003075EA" w:rsidRPr="00683FBF" w:rsidRDefault="006E26C7" w:rsidP="00A31A95">
      <w:pPr>
        <w:pStyle w:val="Caption"/>
        <w:spacing w:after="0" w:line="360" w:lineRule="auto"/>
        <w:jc w:val="both"/>
        <w:rPr>
          <w:rFonts w:cs="Times New Roman"/>
          <w:i w:val="0"/>
          <w:iCs w:val="0"/>
          <w:color w:val="auto"/>
          <w:sz w:val="24"/>
          <w:szCs w:val="20"/>
        </w:rPr>
      </w:pPr>
      <w:r w:rsidRPr="006E26C7">
        <w:rPr>
          <w:rFonts w:cs="Times New Roman"/>
          <w:i w:val="0"/>
          <w:iCs w:val="0"/>
          <w:color w:val="auto"/>
          <w:sz w:val="24"/>
          <w:szCs w:val="20"/>
        </w:rPr>
        <w:t xml:space="preserve">The survey sample was predominantly male, with 69% of respondents </w:t>
      </w:r>
      <w:r>
        <w:rPr>
          <w:rFonts w:cs="Times New Roman"/>
          <w:i w:val="0"/>
          <w:iCs w:val="0"/>
          <w:color w:val="auto"/>
          <w:sz w:val="24"/>
          <w:szCs w:val="20"/>
        </w:rPr>
        <w:t xml:space="preserve">identifying as male and 31% as </w:t>
      </w:r>
      <w:r w:rsidRPr="006E26C7">
        <w:rPr>
          <w:rFonts w:cs="Times New Roman"/>
          <w:i w:val="0"/>
          <w:iCs w:val="0"/>
          <w:color w:val="auto"/>
          <w:sz w:val="24"/>
          <w:szCs w:val="20"/>
        </w:rPr>
        <w:t xml:space="preserve">female. While this gender imbalance may reflect sampling variation, it is also possible that the </w:t>
      </w:r>
      <w:r w:rsidR="00F3136C">
        <w:rPr>
          <w:rFonts w:cs="Times New Roman"/>
          <w:i w:val="0"/>
          <w:iCs w:val="0"/>
          <w:color w:val="auto"/>
          <w:sz w:val="24"/>
          <w:szCs w:val="20"/>
        </w:rPr>
        <w:t>study design</w:t>
      </w:r>
      <w:r w:rsidRPr="006E26C7">
        <w:rPr>
          <w:rFonts w:cs="Times New Roman"/>
          <w:i w:val="0"/>
          <w:iCs w:val="0"/>
          <w:color w:val="auto"/>
          <w:sz w:val="24"/>
          <w:szCs w:val="20"/>
        </w:rPr>
        <w:t xml:space="preserve"> influenced participation patterns. For example, in previous studies on climate change and pro-environmental </w:t>
      </w:r>
      <w:r>
        <w:rPr>
          <w:rFonts w:cs="Times New Roman"/>
          <w:i w:val="0"/>
          <w:iCs w:val="0"/>
          <w:color w:val="auto"/>
          <w:sz w:val="24"/>
          <w:szCs w:val="20"/>
        </w:rPr>
        <w:t>behaviour in Albania</w:t>
      </w:r>
      <w:r w:rsidRPr="006E26C7">
        <w:rPr>
          <w:rFonts w:cs="Times New Roman"/>
          <w:i w:val="0"/>
          <w:iCs w:val="0"/>
          <w:color w:val="auto"/>
          <w:sz w:val="24"/>
          <w:szCs w:val="20"/>
        </w:rPr>
        <w:t>, female respondents have often been more actively engaged, suggesting a gender-based responsiveness to environmental topics</w:t>
      </w:r>
      <w:r>
        <w:rPr>
          <w:rFonts w:cs="Times New Roman"/>
          <w:i w:val="0"/>
          <w:iCs w:val="0"/>
          <w:color w:val="auto"/>
          <w:sz w:val="24"/>
          <w:szCs w:val="20"/>
        </w:rPr>
        <w:fldChar w:fldCharType="begin"/>
      </w:r>
      <w:r w:rsidR="0056744C">
        <w:rPr>
          <w:rFonts w:cs="Times New Roman"/>
          <w:i w:val="0"/>
          <w:iCs w:val="0"/>
          <w:color w:val="auto"/>
          <w:sz w:val="24"/>
          <w:szCs w:val="20"/>
        </w:rPr>
        <w:instrText xml:space="preserve"> ADDIN ZOTERO_ITEM CSL_CITATION {"citationID":"K63DGcMA","properties":{"formattedCitation":"(Ka\\uc0\\u231{}ani et al., 2024; Kokthi et al., 2025)","plainCitation":"(Kaçani et al., 2024; Kokthi et al., 2025)","dontUpdate":true,"noteIndex":0},"citationItems":[{"id":1478,"uris":["http://zotero.org/users/9640172/items/ZCKWV75J"],"itemData":{"id":1478,"type":"article-journal","abstract":"Bridging the gap between awareness and action on environmental issues such as climate change often requires understanding the moderating roles of individual trust, institutional trust and civic engagement. This paper explores how social capital, through generalaised trust, trust in institutions and civic engagement, can either strengthen or weaken the agency on climate change on environmental behaviour. Linking climate change awareness to environmental behaviour through the mediation of perceived changes in quality of life is the chosen approach to explore the role of social capital. The results suggest that low levels of trust, whether interpersonal or institutional, reduce an individual's sense of agency by firstly reducing the impact of climate change awareness on quality of life, changing perceptions and consequently reducing environmental behaviour. Greater trust in institutions produces a stronger effect of climate change awareness on willingness to pay. On the other hand, civic engagement shows a significant effect when taxes are considered. The study suggests that the impact of social capital on environmental payments varies according to the type of payment (voluntary vs. mandatory). The mapping of the role of social capital in reducing the agency of climate change awareness in quality-of-life changes should be further explored, as the latter has proven to be a promising way to address climate change in developed and developing countries.","container-title":"Journal of International Development","DOI":"10.1002/jid.3921","ISSN":"1099-1328","issue":"n/a","language":"en","license":"© 2024 The Author(s). Journal of International Development published by John Wiley &amp; Sons Ltd.","note":"_eprint: https://onlinelibrary.wiley.com/doi/pdf/10.1002/jid.3921","source":"Wiley Online Library","title":"Social tipping and climate change: The moderating role of social capital in bridging the gap between awareness and action","title-short":"Social tipping and climate change","URL":"https://onlinelibrary.wiley.com/doi/abs/10.1002/jid.3921","volume":"n/a","author":[{"family":"Kaçani","given":"Krisdela"},{"family":"Kokthi","given":"Elena"},{"family":"López-Bonilla","given":"Luis Miguel"},{"family":"González-Limón","given":"Myriam"}],"accessed":{"date-parts":[["2024",7,1]]},"issued":{"date-parts":[["2024"]]}}},{"id":3453,"uris":["http://zotero.org/users/9640172/items/JBA6T2II"],"itemData":{"id":3453,"type":"article-journal","abstract":"This study explores the relationship between climate change awareness (CCA) and consumers’ willingness to pay (WTP) for urban short food chains (USFC), focusing on the mediating role of biospheric, egoistic, and altruistic environmental concerns. A structured questionnaire was conducted with 230 respondents in Tirana, Albania, and the results were analysed using the PROCESS macro in SPSS 25.0. The findings reveal that CCA increases all three environmental concerns; however, only the altruistic concern significantly mediates USFC participation, particularly by limiting food waste (effect size = 0.502, p = 0.002). In contrast, egoistic concern negatively affects WTP, highlighting a value–action gap in sustainable behaviour. Reducing ultra-processed food consumption emerges as a key driver of engagement, linking personal and environmental health to local food choices. Gender moderates these relationships; despite showing high ecological concern, women express lower WTP due to household and budgetary considerations. Supporting the model, the survey data show that 88% of respondents are willing to pay a premium, typically 10–20% more, for food products from their preferred origin, and 88% are also willing to participate in the Tirana USFC initiative. The highest WTP (30%) is reported among highly educated women with children aged three to five. These findings highlight the need for targeted urban food policies that account for sustainability’s psychological and demographic dimensions.","container-title":"Urban Science","DOI":"10.3390/urbansci9050142","ISSN":"2413-8851","issue":"5","journalAbbreviation":"Urban Science","language":"en","license":"https://creativecommons.org/licenses/by/4.0/","page":"142","source":"DOI.org (Crossref)","title":"Climate Change Awareness and Urban Food Choices: Exploring Motivations for Short Food Chain Engagement","title-short":"Climate Change Awareness and Urban Food Choices","URL":"https://www.mdpi.com/2413-8851/9/5/142","volume":"9","author":[{"family":"Kokthi","given":"Elena"},{"family":"Guri","given":"Fatmir"},{"family":"Dafku","given":"Zenepe"}],"accessed":{"date-parts":[["2025",5,19]]},"issued":{"date-parts":[["2025",4,25]]}}}],"schema":"https://github.com/citation-style-language/schema/raw/master/csl-citation.json"} </w:instrText>
      </w:r>
      <w:r>
        <w:rPr>
          <w:rFonts w:cs="Times New Roman"/>
          <w:i w:val="0"/>
          <w:iCs w:val="0"/>
          <w:color w:val="auto"/>
          <w:sz w:val="24"/>
          <w:szCs w:val="20"/>
        </w:rPr>
        <w:fldChar w:fldCharType="separate"/>
      </w:r>
      <w:r>
        <w:rPr>
          <w:rFonts w:cs="Times New Roman"/>
          <w:i w:val="0"/>
          <w:iCs w:val="0"/>
          <w:color w:val="auto"/>
          <w:sz w:val="24"/>
          <w:szCs w:val="20"/>
        </w:rPr>
        <w:t xml:space="preserve"> </w:t>
      </w:r>
      <w:r w:rsidRPr="006E26C7">
        <w:rPr>
          <w:rFonts w:cs="Times New Roman"/>
          <w:i w:val="0"/>
          <w:iCs w:val="0"/>
          <w:color w:val="auto"/>
          <w:sz w:val="24"/>
          <w:szCs w:val="20"/>
        </w:rPr>
        <w:t>(</w:t>
      </w:r>
      <w:proofErr w:type="spellStart"/>
      <w:r w:rsidRPr="006E26C7">
        <w:rPr>
          <w:rFonts w:cs="Times New Roman"/>
          <w:i w:val="0"/>
          <w:iCs w:val="0"/>
          <w:color w:val="auto"/>
          <w:sz w:val="24"/>
          <w:szCs w:val="20"/>
        </w:rPr>
        <w:t>Kaçani</w:t>
      </w:r>
      <w:proofErr w:type="spellEnd"/>
      <w:r w:rsidRPr="006E26C7">
        <w:rPr>
          <w:rFonts w:cs="Times New Roman"/>
          <w:i w:val="0"/>
          <w:iCs w:val="0"/>
          <w:color w:val="auto"/>
          <w:sz w:val="24"/>
          <w:szCs w:val="20"/>
        </w:rPr>
        <w:t xml:space="preserve"> et al., 2024; Kokthi et al., 2025)</w:t>
      </w:r>
      <w:r>
        <w:rPr>
          <w:rFonts w:cs="Times New Roman"/>
          <w:i w:val="0"/>
          <w:iCs w:val="0"/>
          <w:color w:val="auto"/>
          <w:sz w:val="24"/>
          <w:szCs w:val="20"/>
        </w:rPr>
        <w:fldChar w:fldCharType="end"/>
      </w:r>
      <w:r w:rsidRPr="006E26C7">
        <w:rPr>
          <w:rFonts w:cs="Times New Roman"/>
          <w:i w:val="0"/>
          <w:iCs w:val="0"/>
          <w:color w:val="auto"/>
          <w:sz w:val="24"/>
          <w:szCs w:val="20"/>
        </w:rPr>
        <w:t>. In</w:t>
      </w:r>
      <w:r w:rsidR="00B23A0C">
        <w:rPr>
          <w:rFonts w:cs="Times New Roman"/>
          <w:i w:val="0"/>
          <w:iCs w:val="0"/>
          <w:color w:val="auto"/>
          <w:sz w:val="24"/>
          <w:szCs w:val="20"/>
        </w:rPr>
        <w:t xml:space="preserve"> </w:t>
      </w:r>
      <w:r w:rsidR="00B23A0C" w:rsidRPr="00B23A0C">
        <w:rPr>
          <w:rFonts w:cs="Times New Roman"/>
          <w:i w:val="0"/>
          <w:iCs w:val="0"/>
          <w:color w:val="auto"/>
          <w:sz w:val="24"/>
          <w:szCs w:val="20"/>
        </w:rPr>
        <w:t>wine-related</w:t>
      </w:r>
      <w:r w:rsidR="00B23A0C">
        <w:rPr>
          <w:rFonts w:cs="Times New Roman"/>
          <w:i w:val="0"/>
          <w:iCs w:val="0"/>
          <w:color w:val="auto"/>
          <w:sz w:val="24"/>
          <w:szCs w:val="20"/>
        </w:rPr>
        <w:t xml:space="preserve"> research</w:t>
      </w:r>
      <w:r w:rsidR="00B23A0C" w:rsidRPr="006E26C7">
        <w:rPr>
          <w:rFonts w:cs="Times New Roman"/>
          <w:szCs w:val="20"/>
        </w:rPr>
        <w:t>,</w:t>
      </w:r>
      <w:r w:rsidRPr="006E26C7">
        <w:rPr>
          <w:rFonts w:cs="Times New Roman"/>
          <w:i w:val="0"/>
          <w:iCs w:val="0"/>
          <w:color w:val="auto"/>
          <w:sz w:val="24"/>
          <w:szCs w:val="20"/>
        </w:rPr>
        <w:t xml:space="preserve"> a tendency for male </w:t>
      </w:r>
      <w:r w:rsidR="00B23A0C">
        <w:rPr>
          <w:rFonts w:cs="Times New Roman"/>
          <w:i w:val="0"/>
          <w:iCs w:val="0"/>
          <w:color w:val="auto"/>
          <w:sz w:val="24"/>
          <w:szCs w:val="20"/>
        </w:rPr>
        <w:t xml:space="preserve">overrepresentation is also observed, depending on the framing of the topic or the perceived behavioural relevance </w:t>
      </w:r>
      <w:r w:rsidR="00B23A0C">
        <w:rPr>
          <w:rFonts w:cs="Times New Roman"/>
          <w:i w:val="0"/>
          <w:iCs w:val="0"/>
          <w:color w:val="auto"/>
          <w:sz w:val="24"/>
          <w:szCs w:val="20"/>
        </w:rPr>
        <w:fldChar w:fldCharType="begin"/>
      </w:r>
      <w:r w:rsidR="00B23A0C">
        <w:rPr>
          <w:rFonts w:cs="Times New Roman"/>
          <w:i w:val="0"/>
          <w:iCs w:val="0"/>
          <w:color w:val="auto"/>
          <w:sz w:val="24"/>
          <w:szCs w:val="20"/>
        </w:rPr>
        <w:instrText xml:space="preserve"> ADDIN ZOTERO_ITEM CSL_CITATION {"citationID":"UhAjy96i","properties":{"formattedCitation":"(Ferreira et al., 2019; Gallais &amp; Livat, 2024)","plainCitation":"(Ferreira et al., 2019; Gallais &amp; Livat, 2024)","noteIndex":0},"citationItems":[{"id":3697,"uris":["http://zotero.org/users/9640172/items/GBPKLGLV"],"itemData":{"id":3697,"type":"article-journal","abstract":"Purpose\n              The purpose of this paper is to analyze the existence and influence of gender effects on wine choice, specifically whether women and men seek the same cues in wine labelling.\n            \n            \n              Design/methodology/approach\n              \n                Five focus groups, involving 45 regular wine consumers (22 women and 23 men) from four Portuguese wine regions of origin, were conducted. Sessions included two projective techniques. To gather more information, participants were asked to fill a short questionnaire, relating purchasing and consumption habits, knowledge and socioeconomic characteristics. Qualitative data were transcribed\n                verbatim\n                and content analysis was used.\n              \n            \n            \n              Findings\n              Women frequently associate wine to the context of consumption; while men frequently associate wine to convivial and sensorial pleasure. Region of origin and prior knowledge experience seem to be the two main reasons for men to choose a wine; while, women seem to rely more on wine brand and previous experience. Front label information (region of origin, awards and region illustration) seems to be more important for women, while the back label descriptors (grape variety, world heritage site and wine history) are more relevant for men. The typography (font size) and information type were identified as negative aspects of the back label.\n            \n            \n              Practical implications\n              Understanding how men and women looking for information on a wine bottle can help marketers communicate with specific market segments. This paper provides insights to design marketing campaigns regarding product customization at the level of label information and design.\n            \n            \n              Originality/value\n              The present research contributes to current literature on wine consumer behaviour, exploring behavioural differences, perceptions and motivations by gender. In particular, the relevance of wine cues for choice decision is explored. The evidence of focus groups combined with projective techniques is complemented with data collected through a questionnaire.","container-title":"International Journal of Wine Business Research","DOI":"10.1108/IJWBR-08-2018-0040","ISSN":"1751-1062, 1751-1062","issue":"4","journalAbbreviation":"IJWBR","language":"en","license":"https://www.emerald.com/insight/site-policies","page":"618-639","source":"DOI.org (Crossref)","title":"Is there a gender effect on wine choice in Portugal? – A qualitative approach","title-short":"Is there a gender effect on wine choice in Portugal?","URL":"https://www.emerald.com/insight/content/doi/10.1108/IJWBR-08-2018-0040/full/html","volume":"31","author":[{"family":"Ferreira","given":"Carla"},{"family":"Lourenço-Gomes","given":"Lina"},{"family":"Pinto","given":"Lígia M. Costa"},{"family":"Silva","given":"Ana Patrícia"}],"accessed":{"date-parts":[["2025",6,18]]},"issued":{"date-parts":[["2019",11,18]]}}},{"id":3698,"uris":["http://zotero.org/users/9640172/items/ZQZNSQJR"],"itemData":{"id":3698,"type":"article-journal","abstract":"Abstract\n            The wine industry, considered to be male-dominated, has seen a growing share of women winemakers. Using a randomized online experiment, we investigate how the producer’s gender influences consumers’ willingness to pay for the wine. Gender can be identified either from the first name of the producer or from a gendered group of wine producers. Using a Tobit and a double-hurdle model, our results suggest that consumers’ willingness to pay is lower for wine produced by female winemaker groups. This reduction appears to be particularly pronounced when the consumer is male.","container-title":"Journal of Wine Economics","DOI":"10.1017/jwe.2023.34","ISSN":"1931-4361, 1931-437X","issue":"1","journalAbbreviation":"J Wine Econ","language":"en","license":"http://creativecommons.org/licenses/by/4.0","page":"41-63","source":"DOI.org (Crossref)","title":"Willingness to pay for female-made wine: Evidence from an online experiment","title-short":"Willingness to pay for female-made wine","URL":"https://www.cambridge.org/core/product/identifier/S1931436123000342/type/journal_article","volume":"19","author":[{"family":"Gallais","given":"Alicia"},{"family":"Livat","given":"Florine"}],"accessed":{"date-parts":[["2025",6,18]]},"issued":{"date-parts":[["2024",2]]}}}],"schema":"https://github.com/citation-style-language/schema/raw/master/csl-citation.json"} </w:instrText>
      </w:r>
      <w:r w:rsidR="00B23A0C">
        <w:rPr>
          <w:rFonts w:cs="Times New Roman"/>
          <w:i w:val="0"/>
          <w:iCs w:val="0"/>
          <w:color w:val="auto"/>
          <w:sz w:val="24"/>
          <w:szCs w:val="20"/>
        </w:rPr>
        <w:fldChar w:fldCharType="separate"/>
      </w:r>
      <w:r w:rsidR="00B23A0C" w:rsidRPr="00B23A0C">
        <w:rPr>
          <w:rFonts w:cs="Times New Roman"/>
          <w:i w:val="0"/>
          <w:iCs w:val="0"/>
          <w:color w:val="auto"/>
          <w:sz w:val="24"/>
          <w:szCs w:val="20"/>
        </w:rPr>
        <w:t xml:space="preserve">(Ferreira et al., 2019; </w:t>
      </w:r>
      <w:proofErr w:type="spellStart"/>
      <w:r w:rsidR="00B23A0C" w:rsidRPr="00B23A0C">
        <w:rPr>
          <w:rFonts w:cs="Times New Roman"/>
          <w:i w:val="0"/>
          <w:iCs w:val="0"/>
          <w:color w:val="auto"/>
          <w:sz w:val="24"/>
          <w:szCs w:val="20"/>
        </w:rPr>
        <w:t>Gallais</w:t>
      </w:r>
      <w:proofErr w:type="spellEnd"/>
      <w:r w:rsidR="00B23A0C" w:rsidRPr="00B23A0C">
        <w:rPr>
          <w:rFonts w:cs="Times New Roman"/>
          <w:i w:val="0"/>
          <w:iCs w:val="0"/>
          <w:color w:val="auto"/>
          <w:sz w:val="24"/>
          <w:szCs w:val="20"/>
        </w:rPr>
        <w:t xml:space="preserve"> &amp; </w:t>
      </w:r>
      <w:proofErr w:type="spellStart"/>
      <w:r w:rsidR="00B23A0C" w:rsidRPr="00B23A0C">
        <w:rPr>
          <w:rFonts w:cs="Times New Roman"/>
          <w:i w:val="0"/>
          <w:iCs w:val="0"/>
          <w:color w:val="auto"/>
          <w:sz w:val="24"/>
          <w:szCs w:val="20"/>
        </w:rPr>
        <w:t>Livat</w:t>
      </w:r>
      <w:proofErr w:type="spellEnd"/>
      <w:r w:rsidR="00B23A0C" w:rsidRPr="00B23A0C">
        <w:rPr>
          <w:rFonts w:cs="Times New Roman"/>
          <w:i w:val="0"/>
          <w:iCs w:val="0"/>
          <w:color w:val="auto"/>
          <w:sz w:val="24"/>
          <w:szCs w:val="20"/>
        </w:rPr>
        <w:t>, 2024)</w:t>
      </w:r>
      <w:r w:rsidR="00B23A0C">
        <w:rPr>
          <w:rFonts w:cs="Times New Roman"/>
          <w:i w:val="0"/>
          <w:iCs w:val="0"/>
          <w:color w:val="auto"/>
          <w:sz w:val="24"/>
          <w:szCs w:val="20"/>
        </w:rPr>
        <w:fldChar w:fldCharType="end"/>
      </w:r>
      <w:r w:rsidRPr="006E26C7">
        <w:rPr>
          <w:rFonts w:cs="Times New Roman"/>
          <w:i w:val="0"/>
          <w:iCs w:val="0"/>
          <w:color w:val="auto"/>
          <w:sz w:val="24"/>
          <w:szCs w:val="20"/>
        </w:rPr>
        <w:t xml:space="preserve">. Therefore, while </w:t>
      </w:r>
      <w:r>
        <w:rPr>
          <w:rFonts w:cs="Times New Roman"/>
          <w:i w:val="0"/>
          <w:iCs w:val="0"/>
          <w:color w:val="auto"/>
          <w:sz w:val="24"/>
          <w:szCs w:val="20"/>
        </w:rPr>
        <w:t>contextual or cultural factors may partly influence the male predominance in this sample</w:t>
      </w:r>
      <w:r w:rsidRPr="006E26C7">
        <w:rPr>
          <w:rFonts w:cs="Times New Roman"/>
          <w:i w:val="0"/>
          <w:iCs w:val="0"/>
          <w:color w:val="auto"/>
          <w:sz w:val="24"/>
          <w:szCs w:val="20"/>
        </w:rPr>
        <w:t xml:space="preserve">, further investigation is needed </w:t>
      </w:r>
      <w:r w:rsidR="00710D1B">
        <w:rPr>
          <w:rFonts w:cs="Times New Roman"/>
          <w:i w:val="0"/>
          <w:iCs w:val="0"/>
          <w:color w:val="auto"/>
          <w:sz w:val="24"/>
          <w:szCs w:val="20"/>
        </w:rPr>
        <w:t>to understand better</w:t>
      </w:r>
      <w:r w:rsidRPr="006E26C7">
        <w:rPr>
          <w:rFonts w:cs="Times New Roman"/>
          <w:i w:val="0"/>
          <w:iCs w:val="0"/>
          <w:color w:val="auto"/>
          <w:sz w:val="24"/>
          <w:szCs w:val="20"/>
        </w:rPr>
        <w:t xml:space="preserve"> these dynamics and their impact on the generalizability of the findings. Additionally, the age distribution was skewed toward younger individuals, which aligns with the study’s focus and objectives.</w:t>
      </w:r>
      <w:r w:rsidR="00B23A0C">
        <w:rPr>
          <w:rFonts w:cs="Times New Roman"/>
          <w:i w:val="0"/>
          <w:iCs w:val="0"/>
          <w:color w:val="auto"/>
          <w:sz w:val="24"/>
          <w:szCs w:val="20"/>
        </w:rPr>
        <w:t xml:space="preserve"> </w:t>
      </w:r>
      <w:r w:rsidR="003075EA" w:rsidRPr="00683FBF">
        <w:rPr>
          <w:rFonts w:cs="Times New Roman"/>
          <w:i w:val="0"/>
          <w:iCs w:val="0"/>
          <w:color w:val="auto"/>
          <w:sz w:val="24"/>
          <w:szCs w:val="20"/>
        </w:rPr>
        <w:t xml:space="preserve">The largest group comprises Generation Z (aged 18–24), representing 64.1% of respondents, followed by Millennials (aged 25–44) at 23%, and Generation X (aged 45–54) at 9.3%. Respondents aged 55 and older accounted for 3.5% of the sample. Employment status shows that </w:t>
      </w:r>
      <w:r w:rsidR="00081EBF" w:rsidRPr="00683FBF">
        <w:rPr>
          <w:rFonts w:cs="Times New Roman"/>
          <w:i w:val="0"/>
          <w:iCs w:val="0"/>
          <w:color w:val="auto"/>
          <w:sz w:val="24"/>
          <w:szCs w:val="20"/>
        </w:rPr>
        <w:t>most</w:t>
      </w:r>
      <w:r w:rsidR="003075EA" w:rsidRPr="00683FBF">
        <w:rPr>
          <w:rFonts w:cs="Times New Roman"/>
          <w:i w:val="0"/>
          <w:iCs w:val="0"/>
          <w:color w:val="auto"/>
          <w:sz w:val="24"/>
          <w:szCs w:val="20"/>
        </w:rPr>
        <w:t xml:space="preserve"> respondents (95%) are employed, with only 5% identifying as students. This high employment rate suggests that most participants likely have </w:t>
      </w:r>
      <w:r w:rsidR="00F3136C">
        <w:rPr>
          <w:rFonts w:cs="Times New Roman"/>
          <w:i w:val="0"/>
          <w:iCs w:val="0"/>
          <w:color w:val="auto"/>
          <w:sz w:val="24"/>
          <w:szCs w:val="20"/>
        </w:rPr>
        <w:t>disposable income, which could influence their purchasing behaviour and wine preferences</w:t>
      </w:r>
      <w:r w:rsidR="003075EA" w:rsidRPr="00683FBF">
        <w:rPr>
          <w:rFonts w:cs="Times New Roman"/>
          <w:i w:val="0"/>
          <w:iCs w:val="0"/>
          <w:color w:val="auto"/>
          <w:sz w:val="24"/>
          <w:szCs w:val="20"/>
        </w:rPr>
        <w:t xml:space="preserve">. Regarding place of residence, 88.2% of participants live in urban areas, while 11.8% reside in rural locations. The urban predominance likely reflects greater accessibility and exposure to </w:t>
      </w:r>
      <w:r w:rsidR="00081EBF" w:rsidRPr="00683FBF">
        <w:rPr>
          <w:rFonts w:cs="Times New Roman"/>
          <w:i w:val="0"/>
          <w:iCs w:val="0"/>
          <w:color w:val="auto"/>
          <w:sz w:val="24"/>
          <w:szCs w:val="20"/>
        </w:rPr>
        <w:t>various</w:t>
      </w:r>
      <w:r w:rsidR="003075EA" w:rsidRPr="00683FBF">
        <w:rPr>
          <w:rFonts w:cs="Times New Roman"/>
          <w:i w:val="0"/>
          <w:iCs w:val="0"/>
          <w:color w:val="auto"/>
          <w:sz w:val="24"/>
          <w:szCs w:val="20"/>
        </w:rPr>
        <w:t xml:space="preserve"> wine products, </w:t>
      </w:r>
      <w:r w:rsidR="00923660">
        <w:rPr>
          <w:rFonts w:cs="Times New Roman"/>
          <w:i w:val="0"/>
          <w:iCs w:val="0"/>
          <w:color w:val="auto"/>
          <w:sz w:val="24"/>
          <w:szCs w:val="20"/>
        </w:rPr>
        <w:t>which may shape</w:t>
      </w:r>
      <w:r w:rsidR="003075EA" w:rsidRPr="00683FBF">
        <w:rPr>
          <w:rFonts w:cs="Times New Roman"/>
          <w:i w:val="0"/>
          <w:iCs w:val="0"/>
          <w:color w:val="auto"/>
          <w:sz w:val="24"/>
          <w:szCs w:val="20"/>
        </w:rPr>
        <w:t xml:space="preserve"> consumption patterns. </w:t>
      </w:r>
      <w:r w:rsidR="00081EBF" w:rsidRPr="00683FBF">
        <w:rPr>
          <w:rFonts w:cs="Times New Roman"/>
          <w:i w:val="0"/>
          <w:iCs w:val="0"/>
          <w:color w:val="auto"/>
          <w:sz w:val="24"/>
          <w:szCs w:val="20"/>
        </w:rPr>
        <w:t>Regarding</w:t>
      </w:r>
      <w:r w:rsidR="003075EA" w:rsidRPr="00683FBF">
        <w:rPr>
          <w:rFonts w:cs="Times New Roman"/>
          <w:i w:val="0"/>
          <w:iCs w:val="0"/>
          <w:color w:val="auto"/>
          <w:sz w:val="24"/>
          <w:szCs w:val="20"/>
        </w:rPr>
        <w:t xml:space="preserve"> wine consumption behaviour, 82.2% of respondents reported consuming wine, providing a solid basis for </w:t>
      </w:r>
      <w:r w:rsidR="00081EBF" w:rsidRPr="00683FBF">
        <w:rPr>
          <w:rFonts w:cs="Times New Roman"/>
          <w:i w:val="0"/>
          <w:iCs w:val="0"/>
          <w:color w:val="auto"/>
          <w:sz w:val="24"/>
          <w:szCs w:val="20"/>
        </w:rPr>
        <w:t>analysing</w:t>
      </w:r>
      <w:r w:rsidR="003075EA" w:rsidRPr="00683FBF">
        <w:rPr>
          <w:rFonts w:cs="Times New Roman"/>
          <w:i w:val="0"/>
          <w:iCs w:val="0"/>
          <w:color w:val="auto"/>
          <w:sz w:val="24"/>
          <w:szCs w:val="20"/>
        </w:rPr>
        <w:t xml:space="preserve"> preferences. Self-assessed wine knowledge varied: 31.4% of respondents considered themselves knowledgeable about wine, 30.5% reported limited knowledge, and 38.1% were unsure. This variation indicates a diverse range of consumer profiles in terms of wine expertise. </w:t>
      </w:r>
    </w:p>
    <w:p w14:paraId="4B1A4999" w14:textId="77777777" w:rsidR="00710D1B" w:rsidRDefault="00710D1B" w:rsidP="00A31A95"/>
    <w:p w14:paraId="065102A8" w14:textId="77777777" w:rsidR="00710D1B" w:rsidRPr="00683FBF" w:rsidRDefault="00710D1B" w:rsidP="00A31A95"/>
    <w:p w14:paraId="72216FDF" w14:textId="3150C1FA" w:rsidR="003075EA" w:rsidRPr="00683FBF" w:rsidRDefault="00720A17" w:rsidP="00A31A95">
      <w:pPr>
        <w:spacing w:after="0" w:line="360" w:lineRule="auto"/>
        <w:jc w:val="both"/>
        <w:rPr>
          <w:i/>
          <w:iCs/>
        </w:rPr>
      </w:pPr>
      <w:r>
        <w:rPr>
          <w:i/>
          <w:iCs/>
        </w:rPr>
        <w:t>2</w:t>
      </w:r>
      <w:r w:rsidR="003075EA" w:rsidRPr="00683FBF">
        <w:rPr>
          <w:i/>
          <w:iCs/>
        </w:rPr>
        <w:t>.3 Attribute List and Categorisation</w:t>
      </w:r>
    </w:p>
    <w:p w14:paraId="07CDAF28" w14:textId="05915E77" w:rsidR="003075EA" w:rsidRPr="00683FBF" w:rsidRDefault="00F3136C" w:rsidP="00A31A95">
      <w:pPr>
        <w:spacing w:after="0" w:line="360" w:lineRule="auto"/>
        <w:jc w:val="both"/>
      </w:pPr>
      <w:r>
        <w:t>As previously stated, b</w:t>
      </w:r>
      <w:r w:rsidR="003075EA" w:rsidRPr="00683FBF">
        <w:t>ased on the literature review and insights from focus groups, the 3</w:t>
      </w:r>
      <w:r w:rsidR="00923660">
        <w:t>2</w:t>
      </w:r>
      <w:r w:rsidR="003075EA" w:rsidRPr="00683FBF">
        <w:t xml:space="preserve"> attributes evaluated in this study were organised into six conceptual categories to provide a structured framework for the segmentation analysis</w:t>
      </w:r>
      <w:r w:rsidR="007A06EF" w:rsidRPr="00683FBF">
        <w:t xml:space="preserve"> (Table 3)</w:t>
      </w:r>
      <w:r w:rsidR="003075EA" w:rsidRPr="00683FBF">
        <w:t xml:space="preserve">. Sensory Cues include intrinsic product characteristics such as taste, smell, sweetness, colour, and fruit flavour, which are </w:t>
      </w:r>
      <w:r w:rsidR="003075EA" w:rsidRPr="00683FBF">
        <w:lastRenderedPageBreak/>
        <w:t xml:space="preserve">critical drivers of consumer preference. Origin and Certification encompass attributes related to geographical origin, PDO certification, and the </w:t>
      </w:r>
      <w:r>
        <w:t>winery or producer's name</w:t>
      </w:r>
      <w:r w:rsidR="003075EA" w:rsidRPr="00683FBF">
        <w:t xml:space="preserve">, reflecting perceived quality and authenticity. Price Sensitivity captures consumers’ evaluations of wine price and alcohol content, often used as external indicators of value and quality. Packaging and Marketing Cues involve visual and informational elements such as packaging design, label attractiveness, and medals displayed on the bottle, which can significantly influence consumer perceptions, particularly among less experienced buyers. External Recommendations account for the impact of peer, retailer, waiter, and media advice on purchasing behaviour, acknowledging the social dimension of wine choice. Finally, </w:t>
      </w:r>
      <w:r w:rsidR="00B23A0C">
        <w:t xml:space="preserve">the Consumer Experience encompasses factors such as </w:t>
      </w:r>
      <w:r>
        <w:t>prior positive wine experiences, opportunities for degustation, and perceptions of safety and health</w:t>
      </w:r>
      <w:r w:rsidR="003075EA" w:rsidRPr="00683FBF">
        <w:t xml:space="preserve">. This </w:t>
      </w:r>
      <w:r w:rsidR="00081EBF" w:rsidRPr="00683FBF">
        <w:t>categorisation</w:t>
      </w:r>
      <w:r w:rsidR="003075EA" w:rsidRPr="00683FBF">
        <w:t xml:space="preserve"> </w:t>
      </w:r>
      <w:r>
        <w:t xml:space="preserve">enabled a systematic examination of the drivers of young adults' wine purchasing decisions and served as the analytical foundation for </w:t>
      </w:r>
      <w:r w:rsidR="003075EA" w:rsidRPr="00683FBF">
        <w:t>subsequent segmentation procedures.</w:t>
      </w:r>
    </w:p>
    <w:p w14:paraId="6011A89D" w14:textId="77777777" w:rsidR="00513988" w:rsidRPr="00683FBF" w:rsidRDefault="00513988" w:rsidP="00A31A95">
      <w:pPr>
        <w:spacing w:after="0" w:line="360" w:lineRule="auto"/>
        <w:jc w:val="both"/>
      </w:pPr>
    </w:p>
    <w:p w14:paraId="0525A66C" w14:textId="1D69E386" w:rsidR="003075EA" w:rsidRPr="00683FBF" w:rsidRDefault="00947C37" w:rsidP="00EE3924">
      <w:pPr>
        <w:widowControl w:val="0"/>
        <w:autoSpaceDE w:val="0"/>
        <w:autoSpaceDN w:val="0"/>
        <w:adjustRightInd w:val="0"/>
        <w:spacing w:after="0" w:line="360" w:lineRule="auto"/>
        <w:jc w:val="both"/>
        <w:rPr>
          <w:rFonts w:cs="Times New Roman"/>
          <w:sz w:val="22"/>
        </w:rPr>
      </w:pPr>
      <w:r w:rsidRPr="006E2E92">
        <w:rPr>
          <w:rFonts w:cs="Times New Roman"/>
          <w:b/>
          <w:bCs/>
          <w:sz w:val="22"/>
        </w:rPr>
        <w:t xml:space="preserve">Table </w:t>
      </w:r>
      <w:r w:rsidRPr="006E2E92">
        <w:rPr>
          <w:rFonts w:cs="Times New Roman"/>
          <w:b/>
          <w:bCs/>
          <w:sz w:val="22"/>
        </w:rPr>
        <w:fldChar w:fldCharType="begin"/>
      </w:r>
      <w:r w:rsidRPr="006E2E92">
        <w:rPr>
          <w:rFonts w:cs="Times New Roman"/>
          <w:b/>
          <w:bCs/>
          <w:sz w:val="22"/>
        </w:rPr>
        <w:instrText xml:space="preserve"> SEQ Table \* ARABIC </w:instrText>
      </w:r>
      <w:r w:rsidRPr="006E2E92">
        <w:rPr>
          <w:rFonts w:cs="Times New Roman"/>
          <w:b/>
          <w:bCs/>
          <w:sz w:val="22"/>
        </w:rPr>
        <w:fldChar w:fldCharType="separate"/>
      </w:r>
      <w:r w:rsidR="00542384" w:rsidRPr="006E2E92">
        <w:rPr>
          <w:rFonts w:cs="Times New Roman"/>
          <w:b/>
          <w:bCs/>
          <w:sz w:val="22"/>
        </w:rPr>
        <w:t>3</w:t>
      </w:r>
      <w:r w:rsidRPr="006E2E92">
        <w:rPr>
          <w:rFonts w:cs="Times New Roman"/>
          <w:b/>
          <w:bCs/>
          <w:sz w:val="22"/>
        </w:rPr>
        <w:fldChar w:fldCharType="end"/>
      </w:r>
      <w:r w:rsidR="00081EBF" w:rsidRPr="006E2E92">
        <w:rPr>
          <w:rFonts w:cs="Times New Roman"/>
          <w:b/>
          <w:bCs/>
          <w:sz w:val="22"/>
        </w:rPr>
        <w:t>:</w:t>
      </w:r>
      <w:r w:rsidR="00FF0755" w:rsidRPr="00683FBF">
        <w:rPr>
          <w:rFonts w:cs="Times New Roman"/>
          <w:sz w:val="22"/>
        </w:rPr>
        <w:t xml:space="preserve"> </w:t>
      </w:r>
      <w:r w:rsidR="003075EA" w:rsidRPr="00683FBF">
        <w:rPr>
          <w:rFonts w:cs="Times New Roman"/>
          <w:sz w:val="22"/>
        </w:rPr>
        <w:t xml:space="preserve">Wine </w:t>
      </w:r>
      <w:r w:rsidR="00273F19" w:rsidRPr="00683FBF">
        <w:rPr>
          <w:rFonts w:cs="Times New Roman"/>
          <w:sz w:val="22"/>
        </w:rPr>
        <w:t>attributes evaluated, grouped by dimension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600" w:firstRow="0" w:lastRow="0" w:firstColumn="0" w:lastColumn="0" w:noHBand="1" w:noVBand="1"/>
      </w:tblPr>
      <w:tblGrid>
        <w:gridCol w:w="3249"/>
        <w:gridCol w:w="3695"/>
        <w:gridCol w:w="911"/>
        <w:gridCol w:w="1161"/>
      </w:tblGrid>
      <w:tr w:rsidR="003075EA" w:rsidRPr="00683FBF" w14:paraId="49A0BF33" w14:textId="77777777" w:rsidTr="006E2E92">
        <w:trPr>
          <w:cantSplit/>
        </w:trPr>
        <w:tc>
          <w:tcPr>
            <w:tcW w:w="1802" w:type="pct"/>
            <w:tcBorders>
              <w:top w:val="single" w:sz="4" w:space="0" w:color="auto"/>
              <w:bottom w:val="single" w:sz="4" w:space="0" w:color="auto"/>
            </w:tcBorders>
            <w:hideMark/>
          </w:tcPr>
          <w:p w14:paraId="106E3356" w14:textId="77777777" w:rsidR="003075EA" w:rsidRPr="00683FBF" w:rsidRDefault="003075EA" w:rsidP="00EE3924">
            <w:pPr>
              <w:widowControl w:val="0"/>
              <w:spacing w:after="0" w:line="240" w:lineRule="auto"/>
              <w:rPr>
                <w:b/>
                <w:bCs/>
                <w:sz w:val="22"/>
                <w:lang w:eastAsia="it-IT"/>
              </w:rPr>
            </w:pPr>
            <w:r w:rsidRPr="00683FBF">
              <w:rPr>
                <w:b/>
                <w:bCs/>
                <w:sz w:val="22"/>
                <w:lang w:eastAsia="it-IT"/>
              </w:rPr>
              <w:t>Dimension</w:t>
            </w:r>
          </w:p>
        </w:tc>
        <w:tc>
          <w:tcPr>
            <w:tcW w:w="2049" w:type="pct"/>
            <w:tcBorders>
              <w:top w:val="single" w:sz="4" w:space="0" w:color="auto"/>
              <w:bottom w:val="single" w:sz="4" w:space="0" w:color="auto"/>
            </w:tcBorders>
            <w:hideMark/>
          </w:tcPr>
          <w:p w14:paraId="6EB42343" w14:textId="77777777" w:rsidR="003075EA" w:rsidRPr="00683FBF" w:rsidRDefault="003075EA" w:rsidP="00EE3924">
            <w:pPr>
              <w:widowControl w:val="0"/>
              <w:spacing w:after="0" w:line="240" w:lineRule="auto"/>
              <w:rPr>
                <w:b/>
                <w:bCs/>
                <w:sz w:val="22"/>
                <w:lang w:eastAsia="it-IT"/>
              </w:rPr>
            </w:pPr>
            <w:r w:rsidRPr="00683FBF">
              <w:rPr>
                <w:b/>
                <w:bCs/>
                <w:sz w:val="22"/>
                <w:lang w:eastAsia="it-IT"/>
              </w:rPr>
              <w:t>Attribute</w:t>
            </w:r>
          </w:p>
        </w:tc>
        <w:tc>
          <w:tcPr>
            <w:tcW w:w="505" w:type="pct"/>
            <w:tcBorders>
              <w:top w:val="single" w:sz="4" w:space="0" w:color="auto"/>
              <w:bottom w:val="single" w:sz="4" w:space="0" w:color="auto"/>
            </w:tcBorders>
            <w:hideMark/>
          </w:tcPr>
          <w:p w14:paraId="0FB9A3F3" w14:textId="77777777" w:rsidR="003075EA" w:rsidRPr="00683FBF" w:rsidRDefault="003075EA" w:rsidP="00EE3924">
            <w:pPr>
              <w:widowControl w:val="0"/>
              <w:spacing w:after="0" w:line="240" w:lineRule="auto"/>
              <w:rPr>
                <w:b/>
                <w:bCs/>
                <w:sz w:val="22"/>
                <w:lang w:eastAsia="it-IT"/>
              </w:rPr>
            </w:pPr>
            <w:r w:rsidRPr="00683FBF">
              <w:rPr>
                <w:b/>
                <w:bCs/>
                <w:sz w:val="22"/>
                <w:lang w:eastAsia="it-IT"/>
              </w:rPr>
              <w:t>Mean</w:t>
            </w:r>
          </w:p>
        </w:tc>
        <w:tc>
          <w:tcPr>
            <w:tcW w:w="644" w:type="pct"/>
            <w:tcBorders>
              <w:top w:val="single" w:sz="4" w:space="0" w:color="auto"/>
              <w:bottom w:val="single" w:sz="4" w:space="0" w:color="auto"/>
            </w:tcBorders>
            <w:hideMark/>
          </w:tcPr>
          <w:p w14:paraId="5FD35640" w14:textId="2B436BDF" w:rsidR="003075EA" w:rsidRPr="00683FBF" w:rsidRDefault="003075EA" w:rsidP="00EE3924">
            <w:pPr>
              <w:widowControl w:val="0"/>
              <w:spacing w:after="0" w:line="240" w:lineRule="auto"/>
              <w:rPr>
                <w:b/>
                <w:bCs/>
                <w:sz w:val="22"/>
                <w:lang w:eastAsia="it-IT"/>
              </w:rPr>
            </w:pPr>
            <w:r w:rsidRPr="00683FBF">
              <w:rPr>
                <w:b/>
                <w:bCs/>
                <w:sz w:val="22"/>
                <w:lang w:eastAsia="it-IT"/>
              </w:rPr>
              <w:t>Std. Dev</w:t>
            </w:r>
            <w:r w:rsidR="001D46DC" w:rsidRPr="00683FBF">
              <w:rPr>
                <w:b/>
                <w:bCs/>
                <w:sz w:val="22"/>
                <w:lang w:eastAsia="it-IT"/>
              </w:rPr>
              <w:t>.</w:t>
            </w:r>
          </w:p>
        </w:tc>
      </w:tr>
      <w:tr w:rsidR="003075EA" w:rsidRPr="00683FBF" w14:paraId="2E3A0221" w14:textId="77777777" w:rsidTr="006E2E92">
        <w:trPr>
          <w:cantSplit/>
        </w:trPr>
        <w:tc>
          <w:tcPr>
            <w:tcW w:w="1802" w:type="pct"/>
            <w:tcBorders>
              <w:top w:val="single" w:sz="4" w:space="0" w:color="auto"/>
            </w:tcBorders>
            <w:hideMark/>
          </w:tcPr>
          <w:p w14:paraId="36D3DB39" w14:textId="77777777" w:rsidR="003075EA" w:rsidRPr="00683FBF" w:rsidRDefault="003075EA" w:rsidP="00EE3924">
            <w:pPr>
              <w:widowControl w:val="0"/>
              <w:spacing w:after="0" w:line="240" w:lineRule="auto"/>
              <w:rPr>
                <w:sz w:val="22"/>
                <w:lang w:eastAsia="it-IT"/>
              </w:rPr>
            </w:pPr>
            <w:r w:rsidRPr="00683FBF">
              <w:rPr>
                <w:b/>
                <w:bCs/>
                <w:sz w:val="22"/>
                <w:lang w:eastAsia="it-IT"/>
              </w:rPr>
              <w:t>Sensory Cues</w:t>
            </w:r>
          </w:p>
        </w:tc>
        <w:tc>
          <w:tcPr>
            <w:tcW w:w="2049" w:type="pct"/>
            <w:tcBorders>
              <w:top w:val="single" w:sz="4" w:space="0" w:color="auto"/>
            </w:tcBorders>
            <w:hideMark/>
          </w:tcPr>
          <w:p w14:paraId="788DEF6C" w14:textId="77777777" w:rsidR="003075EA" w:rsidRPr="00683FBF" w:rsidRDefault="003075EA" w:rsidP="00EE3924">
            <w:pPr>
              <w:widowControl w:val="0"/>
              <w:spacing w:after="0" w:line="240" w:lineRule="auto"/>
              <w:rPr>
                <w:sz w:val="22"/>
                <w:lang w:eastAsia="it-IT"/>
              </w:rPr>
            </w:pPr>
            <w:r w:rsidRPr="00683FBF">
              <w:rPr>
                <w:sz w:val="22"/>
                <w:lang w:eastAsia="it-IT"/>
              </w:rPr>
              <w:t>How it smells</w:t>
            </w:r>
          </w:p>
        </w:tc>
        <w:tc>
          <w:tcPr>
            <w:tcW w:w="505" w:type="pct"/>
            <w:tcBorders>
              <w:top w:val="single" w:sz="4" w:space="0" w:color="auto"/>
            </w:tcBorders>
            <w:hideMark/>
          </w:tcPr>
          <w:p w14:paraId="7826FAA4" w14:textId="77777777" w:rsidR="003075EA" w:rsidRPr="00683FBF" w:rsidRDefault="003075EA" w:rsidP="00EE3924">
            <w:pPr>
              <w:widowControl w:val="0"/>
              <w:spacing w:after="0" w:line="240" w:lineRule="auto"/>
              <w:rPr>
                <w:sz w:val="22"/>
                <w:lang w:eastAsia="it-IT"/>
              </w:rPr>
            </w:pPr>
            <w:r w:rsidRPr="00683FBF">
              <w:rPr>
                <w:sz w:val="22"/>
                <w:lang w:eastAsia="it-IT"/>
              </w:rPr>
              <w:t>3.92</w:t>
            </w:r>
          </w:p>
        </w:tc>
        <w:tc>
          <w:tcPr>
            <w:tcW w:w="644" w:type="pct"/>
            <w:tcBorders>
              <w:top w:val="single" w:sz="4" w:space="0" w:color="auto"/>
            </w:tcBorders>
            <w:hideMark/>
          </w:tcPr>
          <w:p w14:paraId="0A6A61E3" w14:textId="77777777" w:rsidR="003075EA" w:rsidRPr="00683FBF" w:rsidRDefault="003075EA" w:rsidP="00EE3924">
            <w:pPr>
              <w:widowControl w:val="0"/>
              <w:spacing w:after="0" w:line="240" w:lineRule="auto"/>
              <w:rPr>
                <w:sz w:val="22"/>
                <w:lang w:eastAsia="it-IT"/>
              </w:rPr>
            </w:pPr>
            <w:r w:rsidRPr="00683FBF">
              <w:rPr>
                <w:sz w:val="22"/>
                <w:lang w:eastAsia="it-IT"/>
              </w:rPr>
              <w:t>0.986</w:t>
            </w:r>
          </w:p>
        </w:tc>
      </w:tr>
      <w:tr w:rsidR="003075EA" w:rsidRPr="00683FBF" w14:paraId="2F732C1A" w14:textId="77777777" w:rsidTr="006E2E92">
        <w:trPr>
          <w:cantSplit/>
        </w:trPr>
        <w:tc>
          <w:tcPr>
            <w:tcW w:w="1802" w:type="pct"/>
            <w:hideMark/>
          </w:tcPr>
          <w:p w14:paraId="02707C77" w14:textId="77777777" w:rsidR="003075EA" w:rsidRPr="00683FBF" w:rsidRDefault="003075EA" w:rsidP="00EE3924">
            <w:pPr>
              <w:widowControl w:val="0"/>
              <w:spacing w:after="0" w:line="240" w:lineRule="auto"/>
              <w:rPr>
                <w:sz w:val="22"/>
                <w:lang w:eastAsia="it-IT"/>
              </w:rPr>
            </w:pPr>
          </w:p>
        </w:tc>
        <w:tc>
          <w:tcPr>
            <w:tcW w:w="2049" w:type="pct"/>
            <w:hideMark/>
          </w:tcPr>
          <w:p w14:paraId="306397DB" w14:textId="77777777" w:rsidR="003075EA" w:rsidRPr="00683FBF" w:rsidRDefault="003075EA" w:rsidP="00EE3924">
            <w:pPr>
              <w:widowControl w:val="0"/>
              <w:spacing w:after="0" w:line="240" w:lineRule="auto"/>
              <w:rPr>
                <w:sz w:val="22"/>
                <w:lang w:eastAsia="it-IT"/>
              </w:rPr>
            </w:pPr>
            <w:r w:rsidRPr="00683FBF">
              <w:rPr>
                <w:sz w:val="22"/>
                <w:lang w:eastAsia="it-IT"/>
              </w:rPr>
              <w:t>Sweetness</w:t>
            </w:r>
          </w:p>
        </w:tc>
        <w:tc>
          <w:tcPr>
            <w:tcW w:w="505" w:type="pct"/>
            <w:hideMark/>
          </w:tcPr>
          <w:p w14:paraId="77C56FFE" w14:textId="77777777" w:rsidR="003075EA" w:rsidRPr="00683FBF" w:rsidRDefault="003075EA" w:rsidP="00EE3924">
            <w:pPr>
              <w:widowControl w:val="0"/>
              <w:spacing w:after="0" w:line="240" w:lineRule="auto"/>
              <w:rPr>
                <w:sz w:val="22"/>
                <w:lang w:eastAsia="it-IT"/>
              </w:rPr>
            </w:pPr>
            <w:r w:rsidRPr="00683FBF">
              <w:rPr>
                <w:sz w:val="22"/>
                <w:lang w:eastAsia="it-IT"/>
              </w:rPr>
              <w:t>3.80</w:t>
            </w:r>
          </w:p>
        </w:tc>
        <w:tc>
          <w:tcPr>
            <w:tcW w:w="644" w:type="pct"/>
            <w:hideMark/>
          </w:tcPr>
          <w:p w14:paraId="6C666665" w14:textId="77777777" w:rsidR="003075EA" w:rsidRPr="00683FBF" w:rsidRDefault="003075EA" w:rsidP="00EE3924">
            <w:pPr>
              <w:widowControl w:val="0"/>
              <w:spacing w:after="0" w:line="240" w:lineRule="auto"/>
              <w:rPr>
                <w:sz w:val="22"/>
                <w:lang w:eastAsia="it-IT"/>
              </w:rPr>
            </w:pPr>
            <w:r w:rsidRPr="00683FBF">
              <w:rPr>
                <w:sz w:val="22"/>
                <w:lang w:eastAsia="it-IT"/>
              </w:rPr>
              <w:t>0.975</w:t>
            </w:r>
          </w:p>
        </w:tc>
      </w:tr>
      <w:tr w:rsidR="003075EA" w:rsidRPr="00683FBF" w14:paraId="0D2B5626" w14:textId="77777777" w:rsidTr="006E2E92">
        <w:trPr>
          <w:cantSplit/>
        </w:trPr>
        <w:tc>
          <w:tcPr>
            <w:tcW w:w="1802" w:type="pct"/>
            <w:hideMark/>
          </w:tcPr>
          <w:p w14:paraId="706F9B36" w14:textId="77777777" w:rsidR="003075EA" w:rsidRPr="00683FBF" w:rsidRDefault="003075EA" w:rsidP="00EE3924">
            <w:pPr>
              <w:widowControl w:val="0"/>
              <w:spacing w:after="0" w:line="240" w:lineRule="auto"/>
              <w:rPr>
                <w:sz w:val="22"/>
                <w:lang w:eastAsia="it-IT"/>
              </w:rPr>
            </w:pPr>
          </w:p>
        </w:tc>
        <w:tc>
          <w:tcPr>
            <w:tcW w:w="2049" w:type="pct"/>
            <w:hideMark/>
          </w:tcPr>
          <w:p w14:paraId="04A2688C" w14:textId="77777777" w:rsidR="003075EA" w:rsidRPr="00683FBF" w:rsidRDefault="003075EA" w:rsidP="00EE3924">
            <w:pPr>
              <w:widowControl w:val="0"/>
              <w:spacing w:after="0" w:line="240" w:lineRule="auto"/>
              <w:rPr>
                <w:sz w:val="22"/>
                <w:lang w:eastAsia="it-IT"/>
              </w:rPr>
            </w:pPr>
            <w:r w:rsidRPr="00683FBF">
              <w:rPr>
                <w:sz w:val="22"/>
                <w:lang w:eastAsia="it-IT"/>
              </w:rPr>
              <w:t>Colour</w:t>
            </w:r>
          </w:p>
        </w:tc>
        <w:tc>
          <w:tcPr>
            <w:tcW w:w="505" w:type="pct"/>
            <w:hideMark/>
          </w:tcPr>
          <w:p w14:paraId="65917522" w14:textId="77777777" w:rsidR="003075EA" w:rsidRPr="00683FBF" w:rsidRDefault="003075EA" w:rsidP="00EE3924">
            <w:pPr>
              <w:widowControl w:val="0"/>
              <w:spacing w:after="0" w:line="240" w:lineRule="auto"/>
              <w:rPr>
                <w:sz w:val="22"/>
                <w:lang w:eastAsia="it-IT"/>
              </w:rPr>
            </w:pPr>
            <w:r w:rsidRPr="00683FBF">
              <w:rPr>
                <w:sz w:val="22"/>
                <w:lang w:eastAsia="it-IT"/>
              </w:rPr>
              <w:t>3.86</w:t>
            </w:r>
          </w:p>
        </w:tc>
        <w:tc>
          <w:tcPr>
            <w:tcW w:w="644" w:type="pct"/>
            <w:hideMark/>
          </w:tcPr>
          <w:p w14:paraId="184794FC" w14:textId="77777777" w:rsidR="003075EA" w:rsidRPr="00683FBF" w:rsidRDefault="003075EA" w:rsidP="00EE3924">
            <w:pPr>
              <w:widowControl w:val="0"/>
              <w:spacing w:after="0" w:line="240" w:lineRule="auto"/>
              <w:rPr>
                <w:sz w:val="22"/>
                <w:lang w:eastAsia="it-IT"/>
              </w:rPr>
            </w:pPr>
            <w:r w:rsidRPr="00683FBF">
              <w:rPr>
                <w:sz w:val="22"/>
                <w:lang w:eastAsia="it-IT"/>
              </w:rPr>
              <w:t>0.950</w:t>
            </w:r>
          </w:p>
        </w:tc>
      </w:tr>
      <w:tr w:rsidR="003075EA" w:rsidRPr="00683FBF" w14:paraId="52689DC4" w14:textId="77777777" w:rsidTr="006E2E92">
        <w:trPr>
          <w:cantSplit/>
        </w:trPr>
        <w:tc>
          <w:tcPr>
            <w:tcW w:w="1802" w:type="pct"/>
            <w:tcBorders>
              <w:bottom w:val="nil"/>
            </w:tcBorders>
            <w:hideMark/>
          </w:tcPr>
          <w:p w14:paraId="5294B809"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2E650F02" w14:textId="77777777" w:rsidR="003075EA" w:rsidRPr="00683FBF" w:rsidRDefault="003075EA" w:rsidP="00EE3924">
            <w:pPr>
              <w:widowControl w:val="0"/>
              <w:spacing w:after="0" w:line="240" w:lineRule="auto"/>
              <w:rPr>
                <w:sz w:val="22"/>
                <w:lang w:eastAsia="it-IT"/>
              </w:rPr>
            </w:pPr>
            <w:r w:rsidRPr="00683FBF">
              <w:rPr>
                <w:sz w:val="22"/>
                <w:lang w:eastAsia="it-IT"/>
              </w:rPr>
              <w:t>Taste</w:t>
            </w:r>
          </w:p>
        </w:tc>
        <w:tc>
          <w:tcPr>
            <w:tcW w:w="505" w:type="pct"/>
            <w:tcBorders>
              <w:bottom w:val="nil"/>
            </w:tcBorders>
            <w:hideMark/>
          </w:tcPr>
          <w:p w14:paraId="75FD7C1E" w14:textId="77777777" w:rsidR="003075EA" w:rsidRPr="00683FBF" w:rsidRDefault="003075EA" w:rsidP="00EE3924">
            <w:pPr>
              <w:widowControl w:val="0"/>
              <w:spacing w:after="0" w:line="240" w:lineRule="auto"/>
              <w:rPr>
                <w:sz w:val="22"/>
                <w:lang w:eastAsia="it-IT"/>
              </w:rPr>
            </w:pPr>
            <w:r w:rsidRPr="00683FBF">
              <w:rPr>
                <w:sz w:val="22"/>
                <w:lang w:eastAsia="it-IT"/>
              </w:rPr>
              <w:t>4.14</w:t>
            </w:r>
          </w:p>
        </w:tc>
        <w:tc>
          <w:tcPr>
            <w:tcW w:w="644" w:type="pct"/>
            <w:tcBorders>
              <w:bottom w:val="nil"/>
            </w:tcBorders>
            <w:hideMark/>
          </w:tcPr>
          <w:p w14:paraId="188F742D" w14:textId="77777777" w:rsidR="003075EA" w:rsidRPr="00683FBF" w:rsidRDefault="003075EA" w:rsidP="00EE3924">
            <w:pPr>
              <w:widowControl w:val="0"/>
              <w:spacing w:after="0" w:line="240" w:lineRule="auto"/>
              <w:rPr>
                <w:sz w:val="22"/>
                <w:lang w:eastAsia="it-IT"/>
              </w:rPr>
            </w:pPr>
            <w:r w:rsidRPr="00683FBF">
              <w:rPr>
                <w:sz w:val="22"/>
                <w:lang w:eastAsia="it-IT"/>
              </w:rPr>
              <w:t>0.924</w:t>
            </w:r>
          </w:p>
        </w:tc>
      </w:tr>
      <w:tr w:rsidR="003075EA" w:rsidRPr="00683FBF" w14:paraId="58F7516D" w14:textId="77777777" w:rsidTr="006E2E92">
        <w:trPr>
          <w:cantSplit/>
        </w:trPr>
        <w:tc>
          <w:tcPr>
            <w:tcW w:w="1802" w:type="pct"/>
            <w:tcBorders>
              <w:top w:val="nil"/>
              <w:bottom w:val="single" w:sz="4" w:space="0" w:color="auto"/>
            </w:tcBorders>
            <w:hideMark/>
          </w:tcPr>
          <w:p w14:paraId="1279439E" w14:textId="77777777" w:rsidR="003075EA" w:rsidRPr="00683FBF" w:rsidRDefault="003075EA" w:rsidP="00EE3924">
            <w:pPr>
              <w:widowControl w:val="0"/>
              <w:spacing w:after="0" w:line="240" w:lineRule="auto"/>
              <w:rPr>
                <w:sz w:val="22"/>
                <w:lang w:eastAsia="it-IT"/>
              </w:rPr>
            </w:pPr>
          </w:p>
        </w:tc>
        <w:tc>
          <w:tcPr>
            <w:tcW w:w="2049" w:type="pct"/>
            <w:tcBorders>
              <w:top w:val="nil"/>
              <w:bottom w:val="single" w:sz="4" w:space="0" w:color="auto"/>
            </w:tcBorders>
            <w:hideMark/>
          </w:tcPr>
          <w:p w14:paraId="5123CEF4" w14:textId="77777777" w:rsidR="003075EA" w:rsidRPr="00683FBF" w:rsidRDefault="003075EA" w:rsidP="00EE3924">
            <w:pPr>
              <w:widowControl w:val="0"/>
              <w:spacing w:after="0" w:line="240" w:lineRule="auto"/>
              <w:rPr>
                <w:sz w:val="22"/>
                <w:lang w:eastAsia="it-IT"/>
              </w:rPr>
            </w:pPr>
            <w:r w:rsidRPr="00683FBF">
              <w:rPr>
                <w:sz w:val="22"/>
                <w:lang w:eastAsia="it-IT"/>
              </w:rPr>
              <w:t>Fruit flavour</w:t>
            </w:r>
          </w:p>
        </w:tc>
        <w:tc>
          <w:tcPr>
            <w:tcW w:w="505" w:type="pct"/>
            <w:tcBorders>
              <w:top w:val="nil"/>
              <w:bottom w:val="single" w:sz="4" w:space="0" w:color="auto"/>
            </w:tcBorders>
            <w:hideMark/>
          </w:tcPr>
          <w:p w14:paraId="65C73636" w14:textId="77777777" w:rsidR="003075EA" w:rsidRPr="00683FBF" w:rsidRDefault="003075EA" w:rsidP="00EE3924">
            <w:pPr>
              <w:widowControl w:val="0"/>
              <w:spacing w:after="0" w:line="240" w:lineRule="auto"/>
              <w:rPr>
                <w:sz w:val="22"/>
                <w:lang w:eastAsia="it-IT"/>
              </w:rPr>
            </w:pPr>
            <w:r w:rsidRPr="00683FBF">
              <w:rPr>
                <w:sz w:val="22"/>
                <w:lang w:eastAsia="it-IT"/>
              </w:rPr>
              <w:t>3.68</w:t>
            </w:r>
          </w:p>
        </w:tc>
        <w:tc>
          <w:tcPr>
            <w:tcW w:w="644" w:type="pct"/>
            <w:tcBorders>
              <w:top w:val="nil"/>
              <w:bottom w:val="single" w:sz="4" w:space="0" w:color="auto"/>
            </w:tcBorders>
            <w:hideMark/>
          </w:tcPr>
          <w:p w14:paraId="2677B213" w14:textId="77777777" w:rsidR="003075EA" w:rsidRPr="00683FBF" w:rsidRDefault="003075EA" w:rsidP="00EE3924">
            <w:pPr>
              <w:widowControl w:val="0"/>
              <w:spacing w:after="0" w:line="240" w:lineRule="auto"/>
              <w:rPr>
                <w:sz w:val="22"/>
                <w:lang w:eastAsia="it-IT"/>
              </w:rPr>
            </w:pPr>
            <w:r w:rsidRPr="00683FBF">
              <w:rPr>
                <w:sz w:val="22"/>
                <w:lang w:eastAsia="it-IT"/>
              </w:rPr>
              <w:t>0.959</w:t>
            </w:r>
          </w:p>
        </w:tc>
      </w:tr>
      <w:tr w:rsidR="003075EA" w:rsidRPr="00683FBF" w14:paraId="754AE207" w14:textId="77777777" w:rsidTr="006E2E92">
        <w:trPr>
          <w:cantSplit/>
        </w:trPr>
        <w:tc>
          <w:tcPr>
            <w:tcW w:w="1802" w:type="pct"/>
            <w:tcBorders>
              <w:top w:val="single" w:sz="4" w:space="0" w:color="auto"/>
            </w:tcBorders>
            <w:hideMark/>
          </w:tcPr>
          <w:p w14:paraId="22FBAA3A" w14:textId="77777777" w:rsidR="003075EA" w:rsidRPr="00683FBF" w:rsidRDefault="003075EA" w:rsidP="00EE3924">
            <w:pPr>
              <w:widowControl w:val="0"/>
              <w:spacing w:after="0" w:line="240" w:lineRule="auto"/>
              <w:rPr>
                <w:sz w:val="22"/>
                <w:lang w:eastAsia="it-IT"/>
              </w:rPr>
            </w:pPr>
            <w:r w:rsidRPr="00683FBF">
              <w:rPr>
                <w:b/>
                <w:bCs/>
                <w:sz w:val="22"/>
                <w:lang w:eastAsia="it-IT"/>
              </w:rPr>
              <w:t>Origin and Certification</w:t>
            </w:r>
          </w:p>
        </w:tc>
        <w:tc>
          <w:tcPr>
            <w:tcW w:w="2049" w:type="pct"/>
            <w:tcBorders>
              <w:top w:val="single" w:sz="4" w:space="0" w:color="auto"/>
            </w:tcBorders>
            <w:hideMark/>
          </w:tcPr>
          <w:p w14:paraId="2BBE2E91" w14:textId="77777777" w:rsidR="003075EA" w:rsidRPr="00683FBF" w:rsidRDefault="003075EA" w:rsidP="00EE3924">
            <w:pPr>
              <w:widowControl w:val="0"/>
              <w:spacing w:after="0" w:line="240" w:lineRule="auto"/>
              <w:rPr>
                <w:sz w:val="22"/>
                <w:lang w:eastAsia="it-IT"/>
              </w:rPr>
            </w:pPr>
            <w:r w:rsidRPr="00683FBF">
              <w:rPr>
                <w:sz w:val="22"/>
                <w:lang w:eastAsia="it-IT"/>
              </w:rPr>
              <w:t>Origin</w:t>
            </w:r>
          </w:p>
        </w:tc>
        <w:tc>
          <w:tcPr>
            <w:tcW w:w="505" w:type="pct"/>
            <w:tcBorders>
              <w:top w:val="single" w:sz="4" w:space="0" w:color="auto"/>
            </w:tcBorders>
            <w:hideMark/>
          </w:tcPr>
          <w:p w14:paraId="3A0D2CB2" w14:textId="77777777" w:rsidR="003075EA" w:rsidRPr="00683FBF" w:rsidRDefault="003075EA" w:rsidP="00EE3924">
            <w:pPr>
              <w:widowControl w:val="0"/>
              <w:spacing w:after="0" w:line="240" w:lineRule="auto"/>
              <w:rPr>
                <w:sz w:val="22"/>
                <w:lang w:eastAsia="it-IT"/>
              </w:rPr>
            </w:pPr>
            <w:r w:rsidRPr="00683FBF">
              <w:rPr>
                <w:sz w:val="22"/>
                <w:lang w:eastAsia="it-IT"/>
              </w:rPr>
              <w:t>3.98</w:t>
            </w:r>
          </w:p>
        </w:tc>
        <w:tc>
          <w:tcPr>
            <w:tcW w:w="644" w:type="pct"/>
            <w:tcBorders>
              <w:top w:val="single" w:sz="4" w:space="0" w:color="auto"/>
            </w:tcBorders>
            <w:hideMark/>
          </w:tcPr>
          <w:p w14:paraId="26786F19" w14:textId="77777777" w:rsidR="003075EA" w:rsidRPr="00683FBF" w:rsidRDefault="003075EA" w:rsidP="00EE3924">
            <w:pPr>
              <w:widowControl w:val="0"/>
              <w:spacing w:after="0" w:line="240" w:lineRule="auto"/>
              <w:rPr>
                <w:sz w:val="22"/>
                <w:lang w:eastAsia="it-IT"/>
              </w:rPr>
            </w:pPr>
            <w:r w:rsidRPr="00683FBF">
              <w:rPr>
                <w:sz w:val="22"/>
                <w:lang w:eastAsia="it-IT"/>
              </w:rPr>
              <w:t>1.023</w:t>
            </w:r>
          </w:p>
        </w:tc>
      </w:tr>
      <w:tr w:rsidR="003075EA" w:rsidRPr="00683FBF" w14:paraId="713FE63F" w14:textId="77777777" w:rsidTr="006E2E92">
        <w:trPr>
          <w:cantSplit/>
        </w:trPr>
        <w:tc>
          <w:tcPr>
            <w:tcW w:w="1802" w:type="pct"/>
            <w:hideMark/>
          </w:tcPr>
          <w:p w14:paraId="54CE1F7A" w14:textId="77777777" w:rsidR="003075EA" w:rsidRPr="00683FBF" w:rsidRDefault="003075EA" w:rsidP="00EE3924">
            <w:pPr>
              <w:widowControl w:val="0"/>
              <w:spacing w:after="0" w:line="240" w:lineRule="auto"/>
              <w:rPr>
                <w:sz w:val="22"/>
                <w:lang w:eastAsia="it-IT"/>
              </w:rPr>
            </w:pPr>
          </w:p>
        </w:tc>
        <w:tc>
          <w:tcPr>
            <w:tcW w:w="2049" w:type="pct"/>
            <w:hideMark/>
          </w:tcPr>
          <w:p w14:paraId="029A6BC2" w14:textId="77777777" w:rsidR="003075EA" w:rsidRPr="00683FBF" w:rsidRDefault="003075EA" w:rsidP="00EE3924">
            <w:pPr>
              <w:widowControl w:val="0"/>
              <w:spacing w:after="0" w:line="240" w:lineRule="auto"/>
              <w:rPr>
                <w:sz w:val="22"/>
                <w:lang w:eastAsia="it-IT"/>
              </w:rPr>
            </w:pPr>
            <w:r w:rsidRPr="00683FBF">
              <w:rPr>
                <w:sz w:val="22"/>
                <w:lang w:eastAsia="it-IT"/>
              </w:rPr>
              <w:t>PDO (Protected Designation of Origin)</w:t>
            </w:r>
          </w:p>
        </w:tc>
        <w:tc>
          <w:tcPr>
            <w:tcW w:w="505" w:type="pct"/>
            <w:hideMark/>
          </w:tcPr>
          <w:p w14:paraId="79249C2F" w14:textId="77777777" w:rsidR="003075EA" w:rsidRPr="00683FBF" w:rsidRDefault="003075EA" w:rsidP="00EE3924">
            <w:pPr>
              <w:widowControl w:val="0"/>
              <w:spacing w:after="0" w:line="240" w:lineRule="auto"/>
              <w:rPr>
                <w:sz w:val="22"/>
                <w:lang w:eastAsia="it-IT"/>
              </w:rPr>
            </w:pPr>
            <w:r w:rsidRPr="00683FBF">
              <w:rPr>
                <w:sz w:val="22"/>
                <w:lang w:eastAsia="it-IT"/>
              </w:rPr>
              <w:t>3.59</w:t>
            </w:r>
          </w:p>
        </w:tc>
        <w:tc>
          <w:tcPr>
            <w:tcW w:w="644" w:type="pct"/>
            <w:hideMark/>
          </w:tcPr>
          <w:p w14:paraId="0C88A573" w14:textId="77777777" w:rsidR="003075EA" w:rsidRPr="00683FBF" w:rsidRDefault="003075EA" w:rsidP="00EE3924">
            <w:pPr>
              <w:widowControl w:val="0"/>
              <w:spacing w:after="0" w:line="240" w:lineRule="auto"/>
              <w:rPr>
                <w:sz w:val="22"/>
                <w:lang w:eastAsia="it-IT"/>
              </w:rPr>
            </w:pPr>
            <w:r w:rsidRPr="00683FBF">
              <w:rPr>
                <w:sz w:val="22"/>
                <w:lang w:eastAsia="it-IT"/>
              </w:rPr>
              <w:t>1.010</w:t>
            </w:r>
          </w:p>
        </w:tc>
      </w:tr>
      <w:tr w:rsidR="003075EA" w:rsidRPr="00683FBF" w14:paraId="31EF95D8" w14:textId="77777777" w:rsidTr="006E2E92">
        <w:trPr>
          <w:cantSplit/>
        </w:trPr>
        <w:tc>
          <w:tcPr>
            <w:tcW w:w="1802" w:type="pct"/>
            <w:tcBorders>
              <w:bottom w:val="nil"/>
            </w:tcBorders>
            <w:hideMark/>
          </w:tcPr>
          <w:p w14:paraId="3B70E4F1"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750BB44F" w14:textId="77777777" w:rsidR="003075EA" w:rsidRPr="00683FBF" w:rsidRDefault="003075EA" w:rsidP="00EE3924">
            <w:pPr>
              <w:widowControl w:val="0"/>
              <w:spacing w:after="0" w:line="240" w:lineRule="auto"/>
              <w:rPr>
                <w:sz w:val="22"/>
                <w:lang w:eastAsia="it-IT"/>
              </w:rPr>
            </w:pPr>
            <w:r w:rsidRPr="00683FBF">
              <w:rPr>
                <w:sz w:val="22"/>
                <w:lang w:eastAsia="it-IT"/>
              </w:rPr>
              <w:t>Name of winery/producer</w:t>
            </w:r>
          </w:p>
        </w:tc>
        <w:tc>
          <w:tcPr>
            <w:tcW w:w="505" w:type="pct"/>
            <w:tcBorders>
              <w:bottom w:val="nil"/>
            </w:tcBorders>
            <w:hideMark/>
          </w:tcPr>
          <w:p w14:paraId="5D1134D5" w14:textId="77777777" w:rsidR="003075EA" w:rsidRPr="00683FBF" w:rsidRDefault="003075EA" w:rsidP="00EE3924">
            <w:pPr>
              <w:widowControl w:val="0"/>
              <w:spacing w:after="0" w:line="240" w:lineRule="auto"/>
              <w:rPr>
                <w:sz w:val="22"/>
                <w:lang w:eastAsia="it-IT"/>
              </w:rPr>
            </w:pPr>
            <w:r w:rsidRPr="00683FBF">
              <w:rPr>
                <w:sz w:val="22"/>
                <w:lang w:eastAsia="it-IT"/>
              </w:rPr>
              <w:t>3.63</w:t>
            </w:r>
          </w:p>
        </w:tc>
        <w:tc>
          <w:tcPr>
            <w:tcW w:w="644" w:type="pct"/>
            <w:tcBorders>
              <w:bottom w:val="nil"/>
            </w:tcBorders>
            <w:hideMark/>
          </w:tcPr>
          <w:p w14:paraId="7824AC36" w14:textId="77777777" w:rsidR="003075EA" w:rsidRPr="00683FBF" w:rsidRDefault="003075EA" w:rsidP="00EE3924">
            <w:pPr>
              <w:widowControl w:val="0"/>
              <w:spacing w:after="0" w:line="240" w:lineRule="auto"/>
              <w:rPr>
                <w:sz w:val="22"/>
                <w:lang w:eastAsia="it-IT"/>
              </w:rPr>
            </w:pPr>
            <w:r w:rsidRPr="00683FBF">
              <w:rPr>
                <w:sz w:val="22"/>
                <w:lang w:eastAsia="it-IT"/>
              </w:rPr>
              <w:t>0.995</w:t>
            </w:r>
          </w:p>
        </w:tc>
      </w:tr>
      <w:tr w:rsidR="003075EA" w:rsidRPr="00683FBF" w14:paraId="037FA381" w14:textId="77777777" w:rsidTr="006E2E92">
        <w:trPr>
          <w:cantSplit/>
        </w:trPr>
        <w:tc>
          <w:tcPr>
            <w:tcW w:w="1802" w:type="pct"/>
            <w:tcBorders>
              <w:top w:val="nil"/>
              <w:bottom w:val="nil"/>
            </w:tcBorders>
            <w:hideMark/>
          </w:tcPr>
          <w:p w14:paraId="4F544D9E" w14:textId="77777777" w:rsidR="003075EA" w:rsidRPr="00683FBF" w:rsidRDefault="003075EA" w:rsidP="00EE3924">
            <w:pPr>
              <w:widowControl w:val="0"/>
              <w:spacing w:after="0" w:line="240" w:lineRule="auto"/>
              <w:rPr>
                <w:sz w:val="22"/>
                <w:lang w:eastAsia="it-IT"/>
              </w:rPr>
            </w:pPr>
          </w:p>
        </w:tc>
        <w:tc>
          <w:tcPr>
            <w:tcW w:w="2049" w:type="pct"/>
            <w:tcBorders>
              <w:top w:val="nil"/>
              <w:bottom w:val="nil"/>
            </w:tcBorders>
            <w:hideMark/>
          </w:tcPr>
          <w:p w14:paraId="7032918B" w14:textId="77777777" w:rsidR="003075EA" w:rsidRPr="00683FBF" w:rsidRDefault="003075EA" w:rsidP="00EE3924">
            <w:pPr>
              <w:widowControl w:val="0"/>
              <w:spacing w:after="0" w:line="240" w:lineRule="auto"/>
              <w:rPr>
                <w:sz w:val="22"/>
                <w:lang w:eastAsia="it-IT"/>
              </w:rPr>
            </w:pPr>
            <w:r w:rsidRPr="00683FBF">
              <w:rPr>
                <w:sz w:val="22"/>
                <w:lang w:eastAsia="it-IT"/>
              </w:rPr>
              <w:t>Producer</w:t>
            </w:r>
          </w:p>
        </w:tc>
        <w:tc>
          <w:tcPr>
            <w:tcW w:w="505" w:type="pct"/>
            <w:tcBorders>
              <w:top w:val="nil"/>
              <w:bottom w:val="nil"/>
            </w:tcBorders>
            <w:hideMark/>
          </w:tcPr>
          <w:p w14:paraId="5F0677F5" w14:textId="77777777" w:rsidR="003075EA" w:rsidRPr="00683FBF" w:rsidRDefault="003075EA" w:rsidP="00EE3924">
            <w:pPr>
              <w:widowControl w:val="0"/>
              <w:spacing w:after="0" w:line="240" w:lineRule="auto"/>
              <w:rPr>
                <w:sz w:val="22"/>
                <w:lang w:eastAsia="it-IT"/>
              </w:rPr>
            </w:pPr>
            <w:r w:rsidRPr="00683FBF">
              <w:rPr>
                <w:sz w:val="22"/>
                <w:lang w:eastAsia="it-IT"/>
              </w:rPr>
              <w:t>3.69</w:t>
            </w:r>
          </w:p>
        </w:tc>
        <w:tc>
          <w:tcPr>
            <w:tcW w:w="644" w:type="pct"/>
            <w:tcBorders>
              <w:top w:val="nil"/>
              <w:bottom w:val="nil"/>
            </w:tcBorders>
            <w:hideMark/>
          </w:tcPr>
          <w:p w14:paraId="1634D297" w14:textId="77777777" w:rsidR="003075EA" w:rsidRPr="00683FBF" w:rsidRDefault="003075EA" w:rsidP="00EE3924">
            <w:pPr>
              <w:widowControl w:val="0"/>
              <w:spacing w:after="0" w:line="240" w:lineRule="auto"/>
              <w:rPr>
                <w:sz w:val="22"/>
                <w:lang w:eastAsia="it-IT"/>
              </w:rPr>
            </w:pPr>
            <w:r w:rsidRPr="00683FBF">
              <w:rPr>
                <w:sz w:val="22"/>
                <w:lang w:eastAsia="it-IT"/>
              </w:rPr>
              <w:t>1.090</w:t>
            </w:r>
          </w:p>
        </w:tc>
      </w:tr>
      <w:tr w:rsidR="00B23A0C" w:rsidRPr="00683FBF" w14:paraId="6F202D0E" w14:textId="77777777" w:rsidTr="006E2E92">
        <w:trPr>
          <w:cantSplit/>
        </w:trPr>
        <w:tc>
          <w:tcPr>
            <w:tcW w:w="1802" w:type="pct"/>
            <w:tcBorders>
              <w:top w:val="nil"/>
              <w:bottom w:val="nil"/>
            </w:tcBorders>
          </w:tcPr>
          <w:p w14:paraId="54608CE2" w14:textId="77777777" w:rsidR="00B23A0C" w:rsidRPr="00683FBF" w:rsidRDefault="00B23A0C" w:rsidP="00B23A0C">
            <w:pPr>
              <w:widowControl w:val="0"/>
              <w:spacing w:after="0" w:line="240" w:lineRule="auto"/>
              <w:rPr>
                <w:sz w:val="22"/>
                <w:lang w:eastAsia="it-IT"/>
              </w:rPr>
            </w:pPr>
          </w:p>
        </w:tc>
        <w:tc>
          <w:tcPr>
            <w:tcW w:w="2049" w:type="pct"/>
            <w:tcBorders>
              <w:top w:val="nil"/>
              <w:bottom w:val="nil"/>
            </w:tcBorders>
          </w:tcPr>
          <w:p w14:paraId="1709ADB8" w14:textId="62EE69D7" w:rsidR="00B23A0C" w:rsidRPr="00683FBF" w:rsidRDefault="00B23A0C" w:rsidP="00B23A0C">
            <w:pPr>
              <w:widowControl w:val="0"/>
              <w:spacing w:after="0" w:line="240" w:lineRule="auto"/>
              <w:rPr>
                <w:sz w:val="22"/>
                <w:lang w:eastAsia="it-IT"/>
              </w:rPr>
            </w:pPr>
            <w:r w:rsidRPr="00683FBF">
              <w:rPr>
                <w:sz w:val="22"/>
                <w:lang w:eastAsia="it-IT"/>
              </w:rPr>
              <w:t>Preference for Albanian wine</w:t>
            </w:r>
          </w:p>
        </w:tc>
        <w:tc>
          <w:tcPr>
            <w:tcW w:w="505" w:type="pct"/>
            <w:tcBorders>
              <w:top w:val="nil"/>
              <w:bottom w:val="nil"/>
            </w:tcBorders>
          </w:tcPr>
          <w:p w14:paraId="695A29BB" w14:textId="6F5F416F" w:rsidR="00B23A0C" w:rsidRPr="00683FBF" w:rsidRDefault="00B23A0C" w:rsidP="00B23A0C">
            <w:pPr>
              <w:widowControl w:val="0"/>
              <w:spacing w:after="0" w:line="240" w:lineRule="auto"/>
              <w:rPr>
                <w:sz w:val="22"/>
                <w:lang w:eastAsia="it-IT"/>
              </w:rPr>
            </w:pPr>
            <w:r w:rsidRPr="00683FBF">
              <w:rPr>
                <w:sz w:val="22"/>
                <w:lang w:eastAsia="it-IT"/>
              </w:rPr>
              <w:t>3.50</w:t>
            </w:r>
          </w:p>
        </w:tc>
        <w:tc>
          <w:tcPr>
            <w:tcW w:w="644" w:type="pct"/>
            <w:tcBorders>
              <w:top w:val="nil"/>
              <w:bottom w:val="nil"/>
            </w:tcBorders>
          </w:tcPr>
          <w:p w14:paraId="42FFEC7C" w14:textId="345E217B" w:rsidR="00B23A0C" w:rsidRPr="00683FBF" w:rsidRDefault="00B23A0C" w:rsidP="00B23A0C">
            <w:pPr>
              <w:widowControl w:val="0"/>
              <w:spacing w:after="0" w:line="240" w:lineRule="auto"/>
              <w:rPr>
                <w:sz w:val="22"/>
                <w:lang w:eastAsia="it-IT"/>
              </w:rPr>
            </w:pPr>
            <w:r w:rsidRPr="00683FBF">
              <w:rPr>
                <w:sz w:val="22"/>
                <w:lang w:eastAsia="it-IT"/>
              </w:rPr>
              <w:t>1.033</w:t>
            </w:r>
          </w:p>
        </w:tc>
      </w:tr>
      <w:tr w:rsidR="00B23A0C" w:rsidRPr="00683FBF" w14:paraId="3EAA08B4" w14:textId="77777777" w:rsidTr="006E2E92">
        <w:trPr>
          <w:cantSplit/>
        </w:trPr>
        <w:tc>
          <w:tcPr>
            <w:tcW w:w="1802" w:type="pct"/>
            <w:tcBorders>
              <w:top w:val="nil"/>
              <w:bottom w:val="single" w:sz="4" w:space="0" w:color="auto"/>
            </w:tcBorders>
          </w:tcPr>
          <w:p w14:paraId="5F5826E6" w14:textId="77777777" w:rsidR="00B23A0C" w:rsidRPr="00683FBF" w:rsidRDefault="00B23A0C" w:rsidP="00B23A0C">
            <w:pPr>
              <w:widowControl w:val="0"/>
              <w:spacing w:after="0" w:line="240" w:lineRule="auto"/>
              <w:rPr>
                <w:sz w:val="22"/>
                <w:lang w:eastAsia="it-IT"/>
              </w:rPr>
            </w:pPr>
          </w:p>
        </w:tc>
        <w:tc>
          <w:tcPr>
            <w:tcW w:w="2049" w:type="pct"/>
            <w:tcBorders>
              <w:top w:val="nil"/>
              <w:bottom w:val="single" w:sz="4" w:space="0" w:color="auto"/>
            </w:tcBorders>
          </w:tcPr>
          <w:p w14:paraId="53D9284F" w14:textId="1A3743BA" w:rsidR="00B23A0C" w:rsidRPr="00683FBF" w:rsidRDefault="00B23A0C" w:rsidP="00B23A0C">
            <w:pPr>
              <w:widowControl w:val="0"/>
              <w:spacing w:after="0" w:line="240" w:lineRule="auto"/>
              <w:rPr>
                <w:sz w:val="22"/>
                <w:lang w:eastAsia="it-IT"/>
              </w:rPr>
            </w:pPr>
            <w:r w:rsidRPr="00683FBF">
              <w:rPr>
                <w:sz w:val="22"/>
                <w:lang w:eastAsia="it-IT"/>
              </w:rPr>
              <w:t>Preference for imported wine</w:t>
            </w:r>
          </w:p>
        </w:tc>
        <w:tc>
          <w:tcPr>
            <w:tcW w:w="505" w:type="pct"/>
            <w:tcBorders>
              <w:top w:val="nil"/>
              <w:bottom w:val="single" w:sz="4" w:space="0" w:color="auto"/>
            </w:tcBorders>
          </w:tcPr>
          <w:p w14:paraId="4CEC47F9" w14:textId="552DFA74" w:rsidR="00B23A0C" w:rsidRPr="00683FBF" w:rsidRDefault="00B23A0C" w:rsidP="00B23A0C">
            <w:pPr>
              <w:widowControl w:val="0"/>
              <w:spacing w:after="0" w:line="240" w:lineRule="auto"/>
              <w:rPr>
                <w:sz w:val="22"/>
                <w:lang w:eastAsia="it-IT"/>
              </w:rPr>
            </w:pPr>
            <w:r w:rsidRPr="00683FBF">
              <w:rPr>
                <w:sz w:val="22"/>
                <w:lang w:eastAsia="it-IT"/>
              </w:rPr>
              <w:t>3.53</w:t>
            </w:r>
          </w:p>
        </w:tc>
        <w:tc>
          <w:tcPr>
            <w:tcW w:w="644" w:type="pct"/>
            <w:tcBorders>
              <w:top w:val="nil"/>
              <w:bottom w:val="single" w:sz="4" w:space="0" w:color="auto"/>
            </w:tcBorders>
          </w:tcPr>
          <w:p w14:paraId="1F91FD2A" w14:textId="5FEE23B5" w:rsidR="00B23A0C" w:rsidRPr="00683FBF" w:rsidRDefault="00B23A0C" w:rsidP="00B23A0C">
            <w:pPr>
              <w:widowControl w:val="0"/>
              <w:spacing w:after="0" w:line="240" w:lineRule="auto"/>
              <w:rPr>
                <w:sz w:val="22"/>
                <w:lang w:eastAsia="it-IT"/>
              </w:rPr>
            </w:pPr>
            <w:r w:rsidRPr="00683FBF">
              <w:rPr>
                <w:sz w:val="22"/>
                <w:lang w:eastAsia="it-IT"/>
              </w:rPr>
              <w:t>1.041</w:t>
            </w:r>
          </w:p>
        </w:tc>
      </w:tr>
      <w:tr w:rsidR="003075EA" w:rsidRPr="00683FBF" w14:paraId="091DFE3E" w14:textId="77777777" w:rsidTr="006E2E92">
        <w:trPr>
          <w:cantSplit/>
        </w:trPr>
        <w:tc>
          <w:tcPr>
            <w:tcW w:w="1802" w:type="pct"/>
            <w:tcBorders>
              <w:top w:val="single" w:sz="4" w:space="0" w:color="auto"/>
            </w:tcBorders>
            <w:hideMark/>
          </w:tcPr>
          <w:p w14:paraId="52B04BA0" w14:textId="77777777" w:rsidR="003075EA" w:rsidRPr="00683FBF" w:rsidRDefault="003075EA" w:rsidP="00EE3924">
            <w:pPr>
              <w:widowControl w:val="0"/>
              <w:spacing w:after="0" w:line="240" w:lineRule="auto"/>
              <w:rPr>
                <w:sz w:val="22"/>
                <w:lang w:eastAsia="it-IT"/>
              </w:rPr>
            </w:pPr>
            <w:r w:rsidRPr="00683FBF">
              <w:rPr>
                <w:b/>
                <w:bCs/>
                <w:sz w:val="22"/>
                <w:lang w:eastAsia="it-IT"/>
              </w:rPr>
              <w:t>Price Sensitivity</w:t>
            </w:r>
          </w:p>
        </w:tc>
        <w:tc>
          <w:tcPr>
            <w:tcW w:w="2049" w:type="pct"/>
            <w:tcBorders>
              <w:top w:val="single" w:sz="4" w:space="0" w:color="auto"/>
            </w:tcBorders>
            <w:hideMark/>
          </w:tcPr>
          <w:p w14:paraId="50522911" w14:textId="77777777" w:rsidR="003075EA" w:rsidRPr="00683FBF" w:rsidRDefault="003075EA" w:rsidP="00EE3924">
            <w:pPr>
              <w:widowControl w:val="0"/>
              <w:spacing w:after="0" w:line="240" w:lineRule="auto"/>
              <w:rPr>
                <w:sz w:val="22"/>
                <w:lang w:eastAsia="it-IT"/>
              </w:rPr>
            </w:pPr>
            <w:r w:rsidRPr="00683FBF">
              <w:rPr>
                <w:sz w:val="22"/>
                <w:lang w:eastAsia="it-IT"/>
              </w:rPr>
              <w:t>Price</w:t>
            </w:r>
          </w:p>
        </w:tc>
        <w:tc>
          <w:tcPr>
            <w:tcW w:w="505" w:type="pct"/>
            <w:tcBorders>
              <w:top w:val="single" w:sz="4" w:space="0" w:color="auto"/>
            </w:tcBorders>
            <w:hideMark/>
          </w:tcPr>
          <w:p w14:paraId="7AFE593F" w14:textId="77777777" w:rsidR="003075EA" w:rsidRPr="00683FBF" w:rsidRDefault="003075EA" w:rsidP="00EE3924">
            <w:pPr>
              <w:widowControl w:val="0"/>
              <w:spacing w:after="0" w:line="240" w:lineRule="auto"/>
              <w:rPr>
                <w:sz w:val="22"/>
                <w:lang w:eastAsia="it-IT"/>
              </w:rPr>
            </w:pPr>
            <w:r w:rsidRPr="00683FBF">
              <w:rPr>
                <w:sz w:val="22"/>
                <w:lang w:eastAsia="it-IT"/>
              </w:rPr>
              <w:t>3.11</w:t>
            </w:r>
          </w:p>
        </w:tc>
        <w:tc>
          <w:tcPr>
            <w:tcW w:w="644" w:type="pct"/>
            <w:tcBorders>
              <w:top w:val="single" w:sz="4" w:space="0" w:color="auto"/>
            </w:tcBorders>
            <w:hideMark/>
          </w:tcPr>
          <w:p w14:paraId="0AB2D18E" w14:textId="77777777" w:rsidR="003075EA" w:rsidRPr="00683FBF" w:rsidRDefault="003075EA" w:rsidP="00EE3924">
            <w:pPr>
              <w:widowControl w:val="0"/>
              <w:spacing w:after="0" w:line="240" w:lineRule="auto"/>
              <w:rPr>
                <w:sz w:val="22"/>
                <w:lang w:eastAsia="it-IT"/>
              </w:rPr>
            </w:pPr>
            <w:r w:rsidRPr="00683FBF">
              <w:rPr>
                <w:sz w:val="22"/>
                <w:lang w:eastAsia="it-IT"/>
              </w:rPr>
              <w:t>1.047</w:t>
            </w:r>
          </w:p>
        </w:tc>
      </w:tr>
      <w:tr w:rsidR="003075EA" w:rsidRPr="00683FBF" w14:paraId="4594E820" w14:textId="77777777" w:rsidTr="006E2E92">
        <w:trPr>
          <w:cantSplit/>
        </w:trPr>
        <w:tc>
          <w:tcPr>
            <w:tcW w:w="1802" w:type="pct"/>
            <w:hideMark/>
          </w:tcPr>
          <w:p w14:paraId="5EAF5934" w14:textId="77777777" w:rsidR="003075EA" w:rsidRPr="00683FBF" w:rsidRDefault="003075EA" w:rsidP="00EE3924">
            <w:pPr>
              <w:widowControl w:val="0"/>
              <w:spacing w:after="0" w:line="240" w:lineRule="auto"/>
              <w:rPr>
                <w:sz w:val="22"/>
                <w:lang w:eastAsia="it-IT"/>
              </w:rPr>
            </w:pPr>
          </w:p>
        </w:tc>
        <w:tc>
          <w:tcPr>
            <w:tcW w:w="2049" w:type="pct"/>
            <w:hideMark/>
          </w:tcPr>
          <w:p w14:paraId="07FE0114" w14:textId="77777777" w:rsidR="003075EA" w:rsidRPr="00683FBF" w:rsidRDefault="003075EA" w:rsidP="00EE3924">
            <w:pPr>
              <w:widowControl w:val="0"/>
              <w:spacing w:after="0" w:line="240" w:lineRule="auto"/>
              <w:rPr>
                <w:sz w:val="22"/>
                <w:lang w:eastAsia="it-IT"/>
              </w:rPr>
            </w:pPr>
            <w:r w:rsidRPr="00683FBF">
              <w:rPr>
                <w:sz w:val="22"/>
                <w:lang w:eastAsia="it-IT"/>
              </w:rPr>
              <w:t>Price lower than 10 EUR</w:t>
            </w:r>
          </w:p>
        </w:tc>
        <w:tc>
          <w:tcPr>
            <w:tcW w:w="505" w:type="pct"/>
            <w:hideMark/>
          </w:tcPr>
          <w:p w14:paraId="367BFFEF" w14:textId="77777777" w:rsidR="003075EA" w:rsidRPr="00683FBF" w:rsidRDefault="003075EA" w:rsidP="00EE3924">
            <w:pPr>
              <w:widowControl w:val="0"/>
              <w:spacing w:after="0" w:line="240" w:lineRule="auto"/>
              <w:rPr>
                <w:sz w:val="22"/>
                <w:lang w:eastAsia="it-IT"/>
              </w:rPr>
            </w:pPr>
            <w:r w:rsidRPr="00683FBF">
              <w:rPr>
                <w:sz w:val="22"/>
                <w:lang w:eastAsia="it-IT"/>
              </w:rPr>
              <w:t>2.96</w:t>
            </w:r>
          </w:p>
        </w:tc>
        <w:tc>
          <w:tcPr>
            <w:tcW w:w="644" w:type="pct"/>
            <w:hideMark/>
          </w:tcPr>
          <w:p w14:paraId="4E1638FC" w14:textId="77777777" w:rsidR="003075EA" w:rsidRPr="00683FBF" w:rsidRDefault="003075EA" w:rsidP="00EE3924">
            <w:pPr>
              <w:widowControl w:val="0"/>
              <w:spacing w:after="0" w:line="240" w:lineRule="auto"/>
              <w:rPr>
                <w:sz w:val="22"/>
                <w:lang w:eastAsia="it-IT"/>
              </w:rPr>
            </w:pPr>
            <w:r w:rsidRPr="00683FBF">
              <w:rPr>
                <w:sz w:val="22"/>
                <w:lang w:eastAsia="it-IT"/>
              </w:rPr>
              <w:t>0.954</w:t>
            </w:r>
          </w:p>
        </w:tc>
      </w:tr>
      <w:tr w:rsidR="003075EA" w:rsidRPr="00683FBF" w14:paraId="0A0D9338" w14:textId="77777777" w:rsidTr="006E2E92">
        <w:trPr>
          <w:cantSplit/>
        </w:trPr>
        <w:tc>
          <w:tcPr>
            <w:tcW w:w="1802" w:type="pct"/>
            <w:tcBorders>
              <w:bottom w:val="nil"/>
            </w:tcBorders>
            <w:hideMark/>
          </w:tcPr>
          <w:p w14:paraId="7C99DF86"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362117F5" w14:textId="77777777" w:rsidR="003075EA" w:rsidRPr="00683FBF" w:rsidRDefault="003075EA" w:rsidP="00EE3924">
            <w:pPr>
              <w:widowControl w:val="0"/>
              <w:spacing w:after="0" w:line="240" w:lineRule="auto"/>
              <w:rPr>
                <w:sz w:val="22"/>
                <w:lang w:eastAsia="it-IT"/>
              </w:rPr>
            </w:pPr>
            <w:r w:rsidRPr="00683FBF">
              <w:rPr>
                <w:sz w:val="22"/>
                <w:lang w:eastAsia="it-IT"/>
              </w:rPr>
              <w:t>Price over 15 EUR</w:t>
            </w:r>
          </w:p>
        </w:tc>
        <w:tc>
          <w:tcPr>
            <w:tcW w:w="505" w:type="pct"/>
            <w:tcBorders>
              <w:bottom w:val="nil"/>
            </w:tcBorders>
            <w:hideMark/>
          </w:tcPr>
          <w:p w14:paraId="2EA0EAA5" w14:textId="77777777" w:rsidR="003075EA" w:rsidRPr="00683FBF" w:rsidRDefault="003075EA" w:rsidP="00EE3924">
            <w:pPr>
              <w:widowControl w:val="0"/>
              <w:spacing w:after="0" w:line="240" w:lineRule="auto"/>
              <w:rPr>
                <w:sz w:val="22"/>
                <w:lang w:eastAsia="it-IT"/>
              </w:rPr>
            </w:pPr>
            <w:r w:rsidRPr="00683FBF">
              <w:rPr>
                <w:sz w:val="22"/>
                <w:lang w:eastAsia="it-IT"/>
              </w:rPr>
              <w:t>3.16</w:t>
            </w:r>
          </w:p>
        </w:tc>
        <w:tc>
          <w:tcPr>
            <w:tcW w:w="644" w:type="pct"/>
            <w:tcBorders>
              <w:bottom w:val="nil"/>
            </w:tcBorders>
            <w:hideMark/>
          </w:tcPr>
          <w:p w14:paraId="6E569135" w14:textId="77777777" w:rsidR="003075EA" w:rsidRPr="00683FBF" w:rsidRDefault="003075EA" w:rsidP="00EE3924">
            <w:pPr>
              <w:widowControl w:val="0"/>
              <w:spacing w:after="0" w:line="240" w:lineRule="auto"/>
              <w:rPr>
                <w:sz w:val="22"/>
                <w:lang w:eastAsia="it-IT"/>
              </w:rPr>
            </w:pPr>
            <w:r w:rsidRPr="00683FBF">
              <w:rPr>
                <w:sz w:val="22"/>
                <w:lang w:eastAsia="it-IT"/>
              </w:rPr>
              <w:t>1.065</w:t>
            </w:r>
          </w:p>
        </w:tc>
      </w:tr>
      <w:tr w:rsidR="003075EA" w:rsidRPr="00683FBF" w14:paraId="2F9136BA" w14:textId="77777777" w:rsidTr="006E2E92">
        <w:trPr>
          <w:cantSplit/>
        </w:trPr>
        <w:tc>
          <w:tcPr>
            <w:tcW w:w="1802" w:type="pct"/>
            <w:tcBorders>
              <w:top w:val="nil"/>
              <w:bottom w:val="single" w:sz="4" w:space="0" w:color="auto"/>
            </w:tcBorders>
            <w:hideMark/>
          </w:tcPr>
          <w:p w14:paraId="45D593A6" w14:textId="77777777" w:rsidR="003075EA" w:rsidRPr="00683FBF" w:rsidRDefault="003075EA" w:rsidP="00EE3924">
            <w:pPr>
              <w:widowControl w:val="0"/>
              <w:spacing w:after="0" w:line="240" w:lineRule="auto"/>
              <w:rPr>
                <w:sz w:val="22"/>
                <w:lang w:eastAsia="it-IT"/>
              </w:rPr>
            </w:pPr>
          </w:p>
        </w:tc>
        <w:tc>
          <w:tcPr>
            <w:tcW w:w="2049" w:type="pct"/>
            <w:tcBorders>
              <w:top w:val="nil"/>
              <w:bottom w:val="single" w:sz="4" w:space="0" w:color="auto"/>
            </w:tcBorders>
            <w:hideMark/>
          </w:tcPr>
          <w:p w14:paraId="2D8E2C02" w14:textId="77777777" w:rsidR="003075EA" w:rsidRPr="00683FBF" w:rsidRDefault="003075EA" w:rsidP="00EE3924">
            <w:pPr>
              <w:widowControl w:val="0"/>
              <w:spacing w:after="0" w:line="240" w:lineRule="auto"/>
              <w:rPr>
                <w:sz w:val="22"/>
                <w:lang w:eastAsia="it-IT"/>
              </w:rPr>
            </w:pPr>
            <w:r w:rsidRPr="00683FBF">
              <w:rPr>
                <w:sz w:val="22"/>
                <w:lang w:eastAsia="it-IT"/>
              </w:rPr>
              <w:t>Alcohol percentage</w:t>
            </w:r>
          </w:p>
        </w:tc>
        <w:tc>
          <w:tcPr>
            <w:tcW w:w="505" w:type="pct"/>
            <w:tcBorders>
              <w:top w:val="nil"/>
              <w:bottom w:val="single" w:sz="4" w:space="0" w:color="auto"/>
            </w:tcBorders>
            <w:hideMark/>
          </w:tcPr>
          <w:p w14:paraId="423B275C" w14:textId="77777777" w:rsidR="003075EA" w:rsidRPr="00683FBF" w:rsidRDefault="003075EA" w:rsidP="00EE3924">
            <w:pPr>
              <w:widowControl w:val="0"/>
              <w:spacing w:after="0" w:line="240" w:lineRule="auto"/>
              <w:rPr>
                <w:sz w:val="22"/>
                <w:lang w:eastAsia="it-IT"/>
              </w:rPr>
            </w:pPr>
            <w:r w:rsidRPr="00683FBF">
              <w:rPr>
                <w:sz w:val="22"/>
                <w:lang w:eastAsia="it-IT"/>
              </w:rPr>
              <w:t>3.84</w:t>
            </w:r>
          </w:p>
        </w:tc>
        <w:tc>
          <w:tcPr>
            <w:tcW w:w="644" w:type="pct"/>
            <w:tcBorders>
              <w:top w:val="nil"/>
              <w:bottom w:val="single" w:sz="4" w:space="0" w:color="auto"/>
            </w:tcBorders>
            <w:hideMark/>
          </w:tcPr>
          <w:p w14:paraId="7261DE11" w14:textId="77777777" w:rsidR="003075EA" w:rsidRPr="00683FBF" w:rsidRDefault="003075EA" w:rsidP="00EE3924">
            <w:pPr>
              <w:widowControl w:val="0"/>
              <w:spacing w:after="0" w:line="240" w:lineRule="auto"/>
              <w:rPr>
                <w:sz w:val="22"/>
                <w:lang w:eastAsia="it-IT"/>
              </w:rPr>
            </w:pPr>
            <w:r w:rsidRPr="00683FBF">
              <w:rPr>
                <w:sz w:val="22"/>
                <w:lang w:eastAsia="it-IT"/>
              </w:rPr>
              <w:t>0.986</w:t>
            </w:r>
          </w:p>
        </w:tc>
      </w:tr>
      <w:tr w:rsidR="003075EA" w:rsidRPr="00683FBF" w14:paraId="5480D4E6" w14:textId="77777777" w:rsidTr="006E2E92">
        <w:trPr>
          <w:cantSplit/>
        </w:trPr>
        <w:tc>
          <w:tcPr>
            <w:tcW w:w="1802" w:type="pct"/>
            <w:tcBorders>
              <w:top w:val="single" w:sz="4" w:space="0" w:color="auto"/>
            </w:tcBorders>
            <w:hideMark/>
          </w:tcPr>
          <w:p w14:paraId="70ED3D7B" w14:textId="77777777" w:rsidR="003075EA" w:rsidRPr="00683FBF" w:rsidRDefault="003075EA" w:rsidP="00EE3924">
            <w:pPr>
              <w:widowControl w:val="0"/>
              <w:spacing w:after="0" w:line="240" w:lineRule="auto"/>
              <w:rPr>
                <w:sz w:val="22"/>
                <w:lang w:eastAsia="it-IT"/>
              </w:rPr>
            </w:pPr>
            <w:r w:rsidRPr="00683FBF">
              <w:rPr>
                <w:b/>
                <w:bCs/>
                <w:sz w:val="22"/>
                <w:lang w:eastAsia="it-IT"/>
              </w:rPr>
              <w:t>Packaging and Marketing Cues</w:t>
            </w:r>
          </w:p>
        </w:tc>
        <w:tc>
          <w:tcPr>
            <w:tcW w:w="2049" w:type="pct"/>
            <w:tcBorders>
              <w:top w:val="single" w:sz="4" w:space="0" w:color="auto"/>
            </w:tcBorders>
            <w:hideMark/>
          </w:tcPr>
          <w:p w14:paraId="585C9590" w14:textId="77777777" w:rsidR="003075EA" w:rsidRPr="00683FBF" w:rsidRDefault="003075EA" w:rsidP="00EE3924">
            <w:pPr>
              <w:widowControl w:val="0"/>
              <w:spacing w:after="0" w:line="240" w:lineRule="auto"/>
              <w:rPr>
                <w:sz w:val="22"/>
                <w:lang w:eastAsia="it-IT"/>
              </w:rPr>
            </w:pPr>
            <w:r w:rsidRPr="00683FBF">
              <w:rPr>
                <w:sz w:val="22"/>
                <w:lang w:eastAsia="it-IT"/>
              </w:rPr>
              <w:t>Packaging</w:t>
            </w:r>
          </w:p>
        </w:tc>
        <w:tc>
          <w:tcPr>
            <w:tcW w:w="505" w:type="pct"/>
            <w:tcBorders>
              <w:top w:val="single" w:sz="4" w:space="0" w:color="auto"/>
            </w:tcBorders>
            <w:hideMark/>
          </w:tcPr>
          <w:p w14:paraId="72E29525" w14:textId="77777777" w:rsidR="003075EA" w:rsidRPr="00683FBF" w:rsidRDefault="003075EA" w:rsidP="00EE3924">
            <w:pPr>
              <w:widowControl w:val="0"/>
              <w:spacing w:after="0" w:line="240" w:lineRule="auto"/>
              <w:rPr>
                <w:sz w:val="22"/>
                <w:lang w:eastAsia="it-IT"/>
              </w:rPr>
            </w:pPr>
            <w:r w:rsidRPr="00683FBF">
              <w:rPr>
                <w:sz w:val="22"/>
                <w:lang w:eastAsia="it-IT"/>
              </w:rPr>
              <w:t>3.18</w:t>
            </w:r>
          </w:p>
        </w:tc>
        <w:tc>
          <w:tcPr>
            <w:tcW w:w="644" w:type="pct"/>
            <w:tcBorders>
              <w:top w:val="single" w:sz="4" w:space="0" w:color="auto"/>
            </w:tcBorders>
            <w:hideMark/>
          </w:tcPr>
          <w:p w14:paraId="7980927E" w14:textId="77777777" w:rsidR="003075EA" w:rsidRPr="00683FBF" w:rsidRDefault="003075EA" w:rsidP="00EE3924">
            <w:pPr>
              <w:widowControl w:val="0"/>
              <w:spacing w:after="0" w:line="240" w:lineRule="auto"/>
              <w:rPr>
                <w:sz w:val="22"/>
                <w:lang w:eastAsia="it-IT"/>
              </w:rPr>
            </w:pPr>
            <w:r w:rsidRPr="00683FBF">
              <w:rPr>
                <w:sz w:val="22"/>
                <w:lang w:eastAsia="it-IT"/>
              </w:rPr>
              <w:t>1.056</w:t>
            </w:r>
          </w:p>
        </w:tc>
      </w:tr>
      <w:tr w:rsidR="003075EA" w:rsidRPr="00683FBF" w14:paraId="6C132F6A" w14:textId="77777777" w:rsidTr="006E2E92">
        <w:trPr>
          <w:cantSplit/>
        </w:trPr>
        <w:tc>
          <w:tcPr>
            <w:tcW w:w="1802" w:type="pct"/>
            <w:hideMark/>
          </w:tcPr>
          <w:p w14:paraId="6D744F66" w14:textId="77777777" w:rsidR="003075EA" w:rsidRPr="00683FBF" w:rsidRDefault="003075EA" w:rsidP="00EE3924">
            <w:pPr>
              <w:widowControl w:val="0"/>
              <w:spacing w:after="0" w:line="240" w:lineRule="auto"/>
              <w:rPr>
                <w:sz w:val="22"/>
                <w:lang w:eastAsia="it-IT"/>
              </w:rPr>
            </w:pPr>
          </w:p>
        </w:tc>
        <w:tc>
          <w:tcPr>
            <w:tcW w:w="2049" w:type="pct"/>
            <w:hideMark/>
          </w:tcPr>
          <w:p w14:paraId="2216DFB6" w14:textId="0909FB66" w:rsidR="003075EA" w:rsidRPr="00683FBF" w:rsidRDefault="003075EA" w:rsidP="00EE3924">
            <w:pPr>
              <w:widowControl w:val="0"/>
              <w:spacing w:after="0" w:line="240" w:lineRule="auto"/>
              <w:rPr>
                <w:sz w:val="22"/>
                <w:lang w:eastAsia="it-IT"/>
              </w:rPr>
            </w:pPr>
            <w:r w:rsidRPr="00683FBF">
              <w:rPr>
                <w:sz w:val="22"/>
                <w:lang w:eastAsia="it-IT"/>
              </w:rPr>
              <w:t>Attractive bottles (</w:t>
            </w:r>
            <w:r w:rsidR="00A544C7" w:rsidRPr="00683FBF">
              <w:rPr>
                <w:sz w:val="22"/>
                <w:lang w:eastAsia="it-IT"/>
              </w:rPr>
              <w:t>colour</w:t>
            </w:r>
            <w:r w:rsidRPr="00683FBF">
              <w:rPr>
                <w:sz w:val="22"/>
                <w:lang w:eastAsia="it-IT"/>
              </w:rPr>
              <w:t xml:space="preserve"> and shape)</w:t>
            </w:r>
          </w:p>
        </w:tc>
        <w:tc>
          <w:tcPr>
            <w:tcW w:w="505" w:type="pct"/>
            <w:hideMark/>
          </w:tcPr>
          <w:p w14:paraId="62911312" w14:textId="77777777" w:rsidR="003075EA" w:rsidRPr="00683FBF" w:rsidRDefault="003075EA" w:rsidP="00EE3924">
            <w:pPr>
              <w:widowControl w:val="0"/>
              <w:spacing w:after="0" w:line="240" w:lineRule="auto"/>
              <w:rPr>
                <w:sz w:val="22"/>
                <w:lang w:eastAsia="it-IT"/>
              </w:rPr>
            </w:pPr>
            <w:r w:rsidRPr="00683FBF">
              <w:rPr>
                <w:sz w:val="22"/>
                <w:lang w:eastAsia="it-IT"/>
              </w:rPr>
              <w:t>3.10</w:t>
            </w:r>
          </w:p>
        </w:tc>
        <w:tc>
          <w:tcPr>
            <w:tcW w:w="644" w:type="pct"/>
            <w:hideMark/>
          </w:tcPr>
          <w:p w14:paraId="72957E17" w14:textId="77777777" w:rsidR="003075EA" w:rsidRPr="00683FBF" w:rsidRDefault="003075EA" w:rsidP="00EE3924">
            <w:pPr>
              <w:widowControl w:val="0"/>
              <w:spacing w:after="0" w:line="240" w:lineRule="auto"/>
              <w:rPr>
                <w:sz w:val="22"/>
                <w:lang w:eastAsia="it-IT"/>
              </w:rPr>
            </w:pPr>
            <w:r w:rsidRPr="00683FBF">
              <w:rPr>
                <w:sz w:val="22"/>
                <w:lang w:eastAsia="it-IT"/>
              </w:rPr>
              <w:t>0.941</w:t>
            </w:r>
          </w:p>
        </w:tc>
      </w:tr>
      <w:tr w:rsidR="003075EA" w:rsidRPr="00683FBF" w14:paraId="52139A60" w14:textId="77777777" w:rsidTr="006E2E92">
        <w:trPr>
          <w:cantSplit/>
        </w:trPr>
        <w:tc>
          <w:tcPr>
            <w:tcW w:w="1802" w:type="pct"/>
            <w:hideMark/>
          </w:tcPr>
          <w:p w14:paraId="370EE77A" w14:textId="77777777" w:rsidR="003075EA" w:rsidRPr="00683FBF" w:rsidRDefault="003075EA" w:rsidP="00EE3924">
            <w:pPr>
              <w:widowControl w:val="0"/>
              <w:spacing w:after="0" w:line="240" w:lineRule="auto"/>
              <w:rPr>
                <w:sz w:val="22"/>
                <w:lang w:eastAsia="it-IT"/>
              </w:rPr>
            </w:pPr>
          </w:p>
        </w:tc>
        <w:tc>
          <w:tcPr>
            <w:tcW w:w="2049" w:type="pct"/>
            <w:hideMark/>
          </w:tcPr>
          <w:p w14:paraId="51D2F16F" w14:textId="77777777" w:rsidR="003075EA" w:rsidRPr="00683FBF" w:rsidRDefault="003075EA" w:rsidP="00EE3924">
            <w:pPr>
              <w:widowControl w:val="0"/>
              <w:spacing w:after="0" w:line="240" w:lineRule="auto"/>
              <w:rPr>
                <w:sz w:val="22"/>
                <w:lang w:eastAsia="it-IT"/>
              </w:rPr>
            </w:pPr>
            <w:r w:rsidRPr="00683FBF">
              <w:rPr>
                <w:sz w:val="22"/>
                <w:lang w:eastAsia="it-IT"/>
              </w:rPr>
              <w:t>Attractive label</w:t>
            </w:r>
          </w:p>
        </w:tc>
        <w:tc>
          <w:tcPr>
            <w:tcW w:w="505" w:type="pct"/>
            <w:hideMark/>
          </w:tcPr>
          <w:p w14:paraId="24851F6B" w14:textId="77777777" w:rsidR="003075EA" w:rsidRPr="00683FBF" w:rsidRDefault="003075EA" w:rsidP="00EE3924">
            <w:pPr>
              <w:widowControl w:val="0"/>
              <w:spacing w:after="0" w:line="240" w:lineRule="auto"/>
              <w:rPr>
                <w:sz w:val="22"/>
                <w:lang w:eastAsia="it-IT"/>
              </w:rPr>
            </w:pPr>
            <w:r w:rsidRPr="00683FBF">
              <w:rPr>
                <w:sz w:val="22"/>
                <w:lang w:eastAsia="it-IT"/>
              </w:rPr>
              <w:t>3.07</w:t>
            </w:r>
          </w:p>
        </w:tc>
        <w:tc>
          <w:tcPr>
            <w:tcW w:w="644" w:type="pct"/>
            <w:hideMark/>
          </w:tcPr>
          <w:p w14:paraId="22131B86" w14:textId="77777777" w:rsidR="003075EA" w:rsidRPr="00683FBF" w:rsidRDefault="003075EA" w:rsidP="00EE3924">
            <w:pPr>
              <w:widowControl w:val="0"/>
              <w:spacing w:after="0" w:line="240" w:lineRule="auto"/>
              <w:rPr>
                <w:sz w:val="22"/>
                <w:lang w:eastAsia="it-IT"/>
              </w:rPr>
            </w:pPr>
            <w:r w:rsidRPr="00683FBF">
              <w:rPr>
                <w:sz w:val="22"/>
                <w:lang w:eastAsia="it-IT"/>
              </w:rPr>
              <w:t>0.911</w:t>
            </w:r>
          </w:p>
        </w:tc>
      </w:tr>
      <w:tr w:rsidR="003075EA" w:rsidRPr="00683FBF" w14:paraId="4ADD8203" w14:textId="77777777" w:rsidTr="006E2E92">
        <w:trPr>
          <w:cantSplit/>
        </w:trPr>
        <w:tc>
          <w:tcPr>
            <w:tcW w:w="1802" w:type="pct"/>
            <w:hideMark/>
          </w:tcPr>
          <w:p w14:paraId="551645A4" w14:textId="77777777" w:rsidR="003075EA" w:rsidRPr="00683FBF" w:rsidRDefault="003075EA" w:rsidP="00EE3924">
            <w:pPr>
              <w:widowControl w:val="0"/>
              <w:spacing w:after="0" w:line="240" w:lineRule="auto"/>
              <w:rPr>
                <w:sz w:val="22"/>
                <w:lang w:eastAsia="it-IT"/>
              </w:rPr>
            </w:pPr>
          </w:p>
        </w:tc>
        <w:tc>
          <w:tcPr>
            <w:tcW w:w="2049" w:type="pct"/>
            <w:hideMark/>
          </w:tcPr>
          <w:p w14:paraId="527A8C94" w14:textId="5E8BA122" w:rsidR="003075EA" w:rsidRPr="00683FBF" w:rsidRDefault="00B23A0C" w:rsidP="00EE3924">
            <w:pPr>
              <w:widowControl w:val="0"/>
              <w:spacing w:after="0" w:line="240" w:lineRule="auto"/>
              <w:rPr>
                <w:sz w:val="22"/>
                <w:lang w:eastAsia="it-IT"/>
              </w:rPr>
            </w:pPr>
            <w:r>
              <w:rPr>
                <w:sz w:val="22"/>
                <w:lang w:eastAsia="it-IT"/>
              </w:rPr>
              <w:t>The medal</w:t>
            </w:r>
            <w:r w:rsidR="003075EA" w:rsidRPr="00683FBF">
              <w:rPr>
                <w:sz w:val="22"/>
                <w:lang w:eastAsia="it-IT"/>
              </w:rPr>
              <w:t xml:space="preserve"> won </w:t>
            </w:r>
            <w:r>
              <w:rPr>
                <w:sz w:val="22"/>
                <w:lang w:eastAsia="it-IT"/>
              </w:rPr>
              <w:t xml:space="preserve">is </w:t>
            </w:r>
            <w:r w:rsidR="003075EA" w:rsidRPr="00683FBF">
              <w:rPr>
                <w:sz w:val="22"/>
                <w:lang w:eastAsia="it-IT"/>
              </w:rPr>
              <w:t xml:space="preserve">shown on </w:t>
            </w:r>
            <w:r>
              <w:rPr>
                <w:sz w:val="22"/>
                <w:lang w:eastAsia="it-IT"/>
              </w:rPr>
              <w:t xml:space="preserve">the </w:t>
            </w:r>
            <w:r w:rsidR="003075EA" w:rsidRPr="00683FBF">
              <w:rPr>
                <w:sz w:val="22"/>
                <w:lang w:eastAsia="it-IT"/>
              </w:rPr>
              <w:t>bottle label</w:t>
            </w:r>
          </w:p>
        </w:tc>
        <w:tc>
          <w:tcPr>
            <w:tcW w:w="505" w:type="pct"/>
            <w:hideMark/>
          </w:tcPr>
          <w:p w14:paraId="426FE81A" w14:textId="77777777" w:rsidR="003075EA" w:rsidRPr="00683FBF" w:rsidRDefault="003075EA" w:rsidP="00EE3924">
            <w:pPr>
              <w:widowControl w:val="0"/>
              <w:spacing w:after="0" w:line="240" w:lineRule="auto"/>
              <w:rPr>
                <w:sz w:val="22"/>
                <w:lang w:eastAsia="it-IT"/>
              </w:rPr>
            </w:pPr>
            <w:r w:rsidRPr="00683FBF">
              <w:rPr>
                <w:sz w:val="22"/>
                <w:lang w:eastAsia="it-IT"/>
              </w:rPr>
              <w:t>3.31</w:t>
            </w:r>
          </w:p>
        </w:tc>
        <w:tc>
          <w:tcPr>
            <w:tcW w:w="644" w:type="pct"/>
            <w:hideMark/>
          </w:tcPr>
          <w:p w14:paraId="5A27FB38" w14:textId="77777777" w:rsidR="003075EA" w:rsidRPr="00683FBF" w:rsidRDefault="003075EA" w:rsidP="00EE3924">
            <w:pPr>
              <w:widowControl w:val="0"/>
              <w:spacing w:after="0" w:line="240" w:lineRule="auto"/>
              <w:rPr>
                <w:sz w:val="22"/>
                <w:lang w:eastAsia="it-IT"/>
              </w:rPr>
            </w:pPr>
            <w:r w:rsidRPr="00683FBF">
              <w:rPr>
                <w:sz w:val="22"/>
                <w:lang w:eastAsia="it-IT"/>
              </w:rPr>
              <w:t>0.940</w:t>
            </w:r>
          </w:p>
        </w:tc>
      </w:tr>
      <w:tr w:rsidR="003075EA" w:rsidRPr="00683FBF" w14:paraId="0C873583" w14:textId="77777777" w:rsidTr="006E2E92">
        <w:trPr>
          <w:cantSplit/>
        </w:trPr>
        <w:tc>
          <w:tcPr>
            <w:tcW w:w="1802" w:type="pct"/>
            <w:tcBorders>
              <w:bottom w:val="nil"/>
            </w:tcBorders>
            <w:hideMark/>
          </w:tcPr>
          <w:p w14:paraId="2ED191CB"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38D2F762" w14:textId="77777777" w:rsidR="003075EA" w:rsidRPr="00683FBF" w:rsidRDefault="003075EA" w:rsidP="00EE3924">
            <w:pPr>
              <w:widowControl w:val="0"/>
              <w:spacing w:after="0" w:line="240" w:lineRule="auto"/>
              <w:rPr>
                <w:sz w:val="22"/>
                <w:lang w:eastAsia="it-IT"/>
              </w:rPr>
            </w:pPr>
            <w:r w:rsidRPr="00683FBF">
              <w:rPr>
                <w:sz w:val="22"/>
                <w:lang w:eastAsia="it-IT"/>
              </w:rPr>
              <w:t>Interesting advertisements</w:t>
            </w:r>
          </w:p>
        </w:tc>
        <w:tc>
          <w:tcPr>
            <w:tcW w:w="505" w:type="pct"/>
            <w:tcBorders>
              <w:bottom w:val="nil"/>
            </w:tcBorders>
            <w:hideMark/>
          </w:tcPr>
          <w:p w14:paraId="10692DE4" w14:textId="77777777" w:rsidR="003075EA" w:rsidRPr="00683FBF" w:rsidRDefault="003075EA" w:rsidP="00EE3924">
            <w:pPr>
              <w:widowControl w:val="0"/>
              <w:spacing w:after="0" w:line="240" w:lineRule="auto"/>
              <w:rPr>
                <w:sz w:val="22"/>
                <w:lang w:eastAsia="it-IT"/>
              </w:rPr>
            </w:pPr>
            <w:r w:rsidRPr="00683FBF">
              <w:rPr>
                <w:sz w:val="22"/>
                <w:lang w:eastAsia="it-IT"/>
              </w:rPr>
              <w:t>3.08</w:t>
            </w:r>
          </w:p>
        </w:tc>
        <w:tc>
          <w:tcPr>
            <w:tcW w:w="644" w:type="pct"/>
            <w:tcBorders>
              <w:bottom w:val="nil"/>
            </w:tcBorders>
            <w:hideMark/>
          </w:tcPr>
          <w:p w14:paraId="2E123BA7" w14:textId="77777777" w:rsidR="003075EA" w:rsidRPr="00683FBF" w:rsidRDefault="003075EA" w:rsidP="00EE3924">
            <w:pPr>
              <w:widowControl w:val="0"/>
              <w:spacing w:after="0" w:line="240" w:lineRule="auto"/>
              <w:rPr>
                <w:sz w:val="22"/>
                <w:lang w:eastAsia="it-IT"/>
              </w:rPr>
            </w:pPr>
            <w:r w:rsidRPr="00683FBF">
              <w:rPr>
                <w:sz w:val="22"/>
                <w:lang w:eastAsia="it-IT"/>
              </w:rPr>
              <w:t>0.952</w:t>
            </w:r>
          </w:p>
        </w:tc>
      </w:tr>
      <w:tr w:rsidR="003075EA" w:rsidRPr="00683FBF" w14:paraId="3EC637C4" w14:textId="77777777" w:rsidTr="006E2E92">
        <w:trPr>
          <w:cantSplit/>
        </w:trPr>
        <w:tc>
          <w:tcPr>
            <w:tcW w:w="1802" w:type="pct"/>
            <w:tcBorders>
              <w:top w:val="nil"/>
              <w:bottom w:val="single" w:sz="4" w:space="0" w:color="auto"/>
            </w:tcBorders>
            <w:hideMark/>
          </w:tcPr>
          <w:p w14:paraId="3A1C8CC6" w14:textId="77777777" w:rsidR="003075EA" w:rsidRPr="00683FBF" w:rsidRDefault="003075EA" w:rsidP="00EE3924">
            <w:pPr>
              <w:widowControl w:val="0"/>
              <w:spacing w:after="0" w:line="240" w:lineRule="auto"/>
              <w:rPr>
                <w:sz w:val="22"/>
                <w:lang w:eastAsia="it-IT"/>
              </w:rPr>
            </w:pPr>
          </w:p>
        </w:tc>
        <w:tc>
          <w:tcPr>
            <w:tcW w:w="2049" w:type="pct"/>
            <w:tcBorders>
              <w:top w:val="nil"/>
              <w:bottom w:val="single" w:sz="4" w:space="0" w:color="auto"/>
            </w:tcBorders>
            <w:hideMark/>
          </w:tcPr>
          <w:p w14:paraId="74516BE2" w14:textId="2DB1842C" w:rsidR="003075EA" w:rsidRPr="00683FBF" w:rsidRDefault="003075EA" w:rsidP="00EE3924">
            <w:pPr>
              <w:widowControl w:val="0"/>
              <w:spacing w:after="0" w:line="240" w:lineRule="auto"/>
              <w:rPr>
                <w:sz w:val="22"/>
                <w:lang w:eastAsia="it-IT"/>
              </w:rPr>
            </w:pPr>
            <w:r w:rsidRPr="00683FBF">
              <w:rPr>
                <w:sz w:val="22"/>
                <w:lang w:eastAsia="it-IT"/>
              </w:rPr>
              <w:t xml:space="preserve">Abundant information on </w:t>
            </w:r>
            <w:r w:rsidR="00B23A0C">
              <w:rPr>
                <w:sz w:val="22"/>
                <w:lang w:eastAsia="it-IT"/>
              </w:rPr>
              <w:t xml:space="preserve">the </w:t>
            </w:r>
            <w:r w:rsidRPr="00683FBF">
              <w:rPr>
                <w:sz w:val="22"/>
                <w:lang w:eastAsia="it-IT"/>
              </w:rPr>
              <w:t>back label</w:t>
            </w:r>
          </w:p>
        </w:tc>
        <w:tc>
          <w:tcPr>
            <w:tcW w:w="505" w:type="pct"/>
            <w:tcBorders>
              <w:top w:val="nil"/>
              <w:bottom w:val="single" w:sz="4" w:space="0" w:color="auto"/>
            </w:tcBorders>
            <w:hideMark/>
          </w:tcPr>
          <w:p w14:paraId="72A4A2C7" w14:textId="77777777" w:rsidR="003075EA" w:rsidRPr="00683FBF" w:rsidRDefault="003075EA" w:rsidP="00EE3924">
            <w:pPr>
              <w:widowControl w:val="0"/>
              <w:spacing w:after="0" w:line="240" w:lineRule="auto"/>
              <w:rPr>
                <w:sz w:val="22"/>
                <w:lang w:eastAsia="it-IT"/>
              </w:rPr>
            </w:pPr>
            <w:r w:rsidRPr="00683FBF">
              <w:rPr>
                <w:sz w:val="22"/>
                <w:lang w:eastAsia="it-IT"/>
              </w:rPr>
              <w:t>3.56</w:t>
            </w:r>
          </w:p>
        </w:tc>
        <w:tc>
          <w:tcPr>
            <w:tcW w:w="644" w:type="pct"/>
            <w:tcBorders>
              <w:top w:val="nil"/>
              <w:bottom w:val="single" w:sz="4" w:space="0" w:color="auto"/>
            </w:tcBorders>
            <w:hideMark/>
          </w:tcPr>
          <w:p w14:paraId="310598DE" w14:textId="77777777" w:rsidR="003075EA" w:rsidRPr="00683FBF" w:rsidRDefault="003075EA" w:rsidP="00EE3924">
            <w:pPr>
              <w:widowControl w:val="0"/>
              <w:spacing w:after="0" w:line="240" w:lineRule="auto"/>
              <w:rPr>
                <w:sz w:val="22"/>
                <w:lang w:eastAsia="it-IT"/>
              </w:rPr>
            </w:pPr>
            <w:r w:rsidRPr="00683FBF">
              <w:rPr>
                <w:sz w:val="22"/>
                <w:lang w:eastAsia="it-IT"/>
              </w:rPr>
              <w:t>0.990</w:t>
            </w:r>
          </w:p>
        </w:tc>
      </w:tr>
      <w:tr w:rsidR="003075EA" w:rsidRPr="00683FBF" w14:paraId="34ACAB16" w14:textId="77777777" w:rsidTr="006E2E92">
        <w:trPr>
          <w:cantSplit/>
        </w:trPr>
        <w:tc>
          <w:tcPr>
            <w:tcW w:w="1802" w:type="pct"/>
            <w:tcBorders>
              <w:top w:val="single" w:sz="4" w:space="0" w:color="auto"/>
            </w:tcBorders>
            <w:hideMark/>
          </w:tcPr>
          <w:p w14:paraId="5556401B" w14:textId="77777777" w:rsidR="003075EA" w:rsidRPr="00683FBF" w:rsidRDefault="003075EA" w:rsidP="00EE3924">
            <w:pPr>
              <w:widowControl w:val="0"/>
              <w:spacing w:after="0" w:line="240" w:lineRule="auto"/>
              <w:rPr>
                <w:sz w:val="22"/>
                <w:lang w:eastAsia="it-IT"/>
              </w:rPr>
            </w:pPr>
            <w:r w:rsidRPr="00683FBF">
              <w:rPr>
                <w:b/>
                <w:bCs/>
                <w:sz w:val="22"/>
                <w:lang w:eastAsia="it-IT"/>
              </w:rPr>
              <w:t>External Recommendations</w:t>
            </w:r>
          </w:p>
        </w:tc>
        <w:tc>
          <w:tcPr>
            <w:tcW w:w="2049" w:type="pct"/>
            <w:tcBorders>
              <w:top w:val="single" w:sz="4" w:space="0" w:color="auto"/>
            </w:tcBorders>
            <w:hideMark/>
          </w:tcPr>
          <w:p w14:paraId="68E626D8" w14:textId="77777777" w:rsidR="003075EA" w:rsidRPr="00683FBF" w:rsidRDefault="003075EA" w:rsidP="00EE3924">
            <w:pPr>
              <w:widowControl w:val="0"/>
              <w:spacing w:after="0" w:line="240" w:lineRule="auto"/>
              <w:rPr>
                <w:sz w:val="22"/>
                <w:lang w:eastAsia="it-IT"/>
              </w:rPr>
            </w:pPr>
            <w:r w:rsidRPr="00683FBF">
              <w:rPr>
                <w:sz w:val="22"/>
                <w:lang w:eastAsia="it-IT"/>
              </w:rPr>
              <w:t>Friend recommendation</w:t>
            </w:r>
          </w:p>
        </w:tc>
        <w:tc>
          <w:tcPr>
            <w:tcW w:w="505" w:type="pct"/>
            <w:tcBorders>
              <w:top w:val="single" w:sz="4" w:space="0" w:color="auto"/>
            </w:tcBorders>
            <w:hideMark/>
          </w:tcPr>
          <w:p w14:paraId="606D20E8" w14:textId="77777777" w:rsidR="003075EA" w:rsidRPr="00683FBF" w:rsidRDefault="003075EA" w:rsidP="00EE3924">
            <w:pPr>
              <w:widowControl w:val="0"/>
              <w:spacing w:after="0" w:line="240" w:lineRule="auto"/>
              <w:rPr>
                <w:sz w:val="22"/>
                <w:lang w:eastAsia="it-IT"/>
              </w:rPr>
            </w:pPr>
            <w:r w:rsidRPr="00683FBF">
              <w:rPr>
                <w:sz w:val="22"/>
                <w:lang w:eastAsia="it-IT"/>
              </w:rPr>
              <w:t>3.46</w:t>
            </w:r>
          </w:p>
        </w:tc>
        <w:tc>
          <w:tcPr>
            <w:tcW w:w="644" w:type="pct"/>
            <w:tcBorders>
              <w:top w:val="single" w:sz="4" w:space="0" w:color="auto"/>
            </w:tcBorders>
            <w:hideMark/>
          </w:tcPr>
          <w:p w14:paraId="55944876" w14:textId="77777777" w:rsidR="003075EA" w:rsidRPr="00683FBF" w:rsidRDefault="003075EA" w:rsidP="00EE3924">
            <w:pPr>
              <w:widowControl w:val="0"/>
              <w:spacing w:after="0" w:line="240" w:lineRule="auto"/>
              <w:rPr>
                <w:sz w:val="22"/>
                <w:lang w:eastAsia="it-IT"/>
              </w:rPr>
            </w:pPr>
            <w:r w:rsidRPr="00683FBF">
              <w:rPr>
                <w:sz w:val="22"/>
                <w:lang w:eastAsia="it-IT"/>
              </w:rPr>
              <w:t>1.019</w:t>
            </w:r>
          </w:p>
        </w:tc>
      </w:tr>
      <w:tr w:rsidR="003075EA" w:rsidRPr="00683FBF" w14:paraId="4D10DE96" w14:textId="77777777" w:rsidTr="006E2E92">
        <w:trPr>
          <w:cantSplit/>
        </w:trPr>
        <w:tc>
          <w:tcPr>
            <w:tcW w:w="1802" w:type="pct"/>
            <w:hideMark/>
          </w:tcPr>
          <w:p w14:paraId="5F2C4B20" w14:textId="77777777" w:rsidR="003075EA" w:rsidRPr="00683FBF" w:rsidRDefault="003075EA" w:rsidP="00EE3924">
            <w:pPr>
              <w:widowControl w:val="0"/>
              <w:spacing w:after="0" w:line="240" w:lineRule="auto"/>
              <w:rPr>
                <w:sz w:val="22"/>
                <w:lang w:eastAsia="it-IT"/>
              </w:rPr>
            </w:pPr>
          </w:p>
        </w:tc>
        <w:tc>
          <w:tcPr>
            <w:tcW w:w="2049" w:type="pct"/>
            <w:hideMark/>
          </w:tcPr>
          <w:p w14:paraId="414AE630" w14:textId="77777777" w:rsidR="003075EA" w:rsidRPr="00683FBF" w:rsidRDefault="003075EA" w:rsidP="00EE3924">
            <w:pPr>
              <w:widowControl w:val="0"/>
              <w:spacing w:after="0" w:line="240" w:lineRule="auto"/>
              <w:rPr>
                <w:sz w:val="22"/>
                <w:lang w:eastAsia="it-IT"/>
              </w:rPr>
            </w:pPr>
            <w:r w:rsidRPr="00683FBF">
              <w:rPr>
                <w:sz w:val="22"/>
                <w:lang w:eastAsia="it-IT"/>
              </w:rPr>
              <w:t>Retailer recommendation</w:t>
            </w:r>
          </w:p>
        </w:tc>
        <w:tc>
          <w:tcPr>
            <w:tcW w:w="505" w:type="pct"/>
            <w:hideMark/>
          </w:tcPr>
          <w:p w14:paraId="716D97ED" w14:textId="77777777" w:rsidR="003075EA" w:rsidRPr="00683FBF" w:rsidRDefault="003075EA" w:rsidP="00EE3924">
            <w:pPr>
              <w:widowControl w:val="0"/>
              <w:spacing w:after="0" w:line="240" w:lineRule="auto"/>
              <w:rPr>
                <w:sz w:val="22"/>
                <w:lang w:eastAsia="it-IT"/>
              </w:rPr>
            </w:pPr>
            <w:r w:rsidRPr="00683FBF">
              <w:rPr>
                <w:sz w:val="22"/>
                <w:lang w:eastAsia="it-IT"/>
              </w:rPr>
              <w:t>2.98</w:t>
            </w:r>
          </w:p>
        </w:tc>
        <w:tc>
          <w:tcPr>
            <w:tcW w:w="644" w:type="pct"/>
            <w:hideMark/>
          </w:tcPr>
          <w:p w14:paraId="146A4CCC" w14:textId="77777777" w:rsidR="003075EA" w:rsidRPr="00683FBF" w:rsidRDefault="003075EA" w:rsidP="00EE3924">
            <w:pPr>
              <w:widowControl w:val="0"/>
              <w:spacing w:after="0" w:line="240" w:lineRule="auto"/>
              <w:rPr>
                <w:sz w:val="22"/>
                <w:lang w:eastAsia="it-IT"/>
              </w:rPr>
            </w:pPr>
            <w:r w:rsidRPr="00683FBF">
              <w:rPr>
                <w:sz w:val="22"/>
                <w:lang w:eastAsia="it-IT"/>
              </w:rPr>
              <w:t>0.939</w:t>
            </w:r>
          </w:p>
        </w:tc>
      </w:tr>
      <w:tr w:rsidR="003075EA" w:rsidRPr="00683FBF" w14:paraId="35A080B1" w14:textId="77777777" w:rsidTr="006E2E92">
        <w:trPr>
          <w:cantSplit/>
        </w:trPr>
        <w:tc>
          <w:tcPr>
            <w:tcW w:w="1802" w:type="pct"/>
            <w:hideMark/>
          </w:tcPr>
          <w:p w14:paraId="1B380E57" w14:textId="77777777" w:rsidR="003075EA" w:rsidRPr="00683FBF" w:rsidRDefault="003075EA" w:rsidP="00EE3924">
            <w:pPr>
              <w:widowControl w:val="0"/>
              <w:spacing w:after="0" w:line="240" w:lineRule="auto"/>
              <w:rPr>
                <w:sz w:val="22"/>
                <w:lang w:eastAsia="it-IT"/>
              </w:rPr>
            </w:pPr>
          </w:p>
        </w:tc>
        <w:tc>
          <w:tcPr>
            <w:tcW w:w="2049" w:type="pct"/>
            <w:hideMark/>
          </w:tcPr>
          <w:p w14:paraId="508ADE05" w14:textId="77777777" w:rsidR="003075EA" w:rsidRPr="00683FBF" w:rsidRDefault="003075EA" w:rsidP="00EE3924">
            <w:pPr>
              <w:widowControl w:val="0"/>
              <w:spacing w:after="0" w:line="240" w:lineRule="auto"/>
              <w:rPr>
                <w:sz w:val="22"/>
                <w:lang w:eastAsia="it-IT"/>
              </w:rPr>
            </w:pPr>
            <w:r w:rsidRPr="00683FBF">
              <w:rPr>
                <w:sz w:val="22"/>
                <w:lang w:eastAsia="it-IT"/>
              </w:rPr>
              <w:t>Waiter recommendation</w:t>
            </w:r>
          </w:p>
        </w:tc>
        <w:tc>
          <w:tcPr>
            <w:tcW w:w="505" w:type="pct"/>
            <w:hideMark/>
          </w:tcPr>
          <w:p w14:paraId="7A744B6A" w14:textId="77777777" w:rsidR="003075EA" w:rsidRPr="00683FBF" w:rsidRDefault="003075EA" w:rsidP="00EE3924">
            <w:pPr>
              <w:widowControl w:val="0"/>
              <w:spacing w:after="0" w:line="240" w:lineRule="auto"/>
              <w:rPr>
                <w:sz w:val="22"/>
                <w:lang w:eastAsia="it-IT"/>
              </w:rPr>
            </w:pPr>
            <w:r w:rsidRPr="00683FBF">
              <w:rPr>
                <w:sz w:val="22"/>
                <w:lang w:eastAsia="it-IT"/>
              </w:rPr>
              <w:t>3.05</w:t>
            </w:r>
          </w:p>
        </w:tc>
        <w:tc>
          <w:tcPr>
            <w:tcW w:w="644" w:type="pct"/>
            <w:hideMark/>
          </w:tcPr>
          <w:p w14:paraId="5A7E2D66" w14:textId="77777777" w:rsidR="003075EA" w:rsidRPr="00683FBF" w:rsidRDefault="003075EA" w:rsidP="00EE3924">
            <w:pPr>
              <w:widowControl w:val="0"/>
              <w:spacing w:after="0" w:line="240" w:lineRule="auto"/>
              <w:rPr>
                <w:sz w:val="22"/>
                <w:lang w:eastAsia="it-IT"/>
              </w:rPr>
            </w:pPr>
            <w:r w:rsidRPr="00683FBF">
              <w:rPr>
                <w:sz w:val="22"/>
                <w:lang w:eastAsia="it-IT"/>
              </w:rPr>
              <w:t>0.927</w:t>
            </w:r>
          </w:p>
        </w:tc>
      </w:tr>
      <w:tr w:rsidR="003075EA" w:rsidRPr="00683FBF" w14:paraId="52218E18" w14:textId="77777777" w:rsidTr="006E2E92">
        <w:trPr>
          <w:cantSplit/>
        </w:trPr>
        <w:tc>
          <w:tcPr>
            <w:tcW w:w="1802" w:type="pct"/>
            <w:tcBorders>
              <w:bottom w:val="nil"/>
            </w:tcBorders>
            <w:hideMark/>
          </w:tcPr>
          <w:p w14:paraId="6975C996"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66C35DAD" w14:textId="0E285844" w:rsidR="003075EA" w:rsidRPr="00683FBF" w:rsidRDefault="003075EA" w:rsidP="00EE3924">
            <w:pPr>
              <w:widowControl w:val="0"/>
              <w:spacing w:after="0" w:line="240" w:lineRule="auto"/>
              <w:rPr>
                <w:sz w:val="22"/>
                <w:lang w:eastAsia="it-IT"/>
              </w:rPr>
            </w:pPr>
            <w:r w:rsidRPr="00683FBF">
              <w:rPr>
                <w:sz w:val="22"/>
                <w:lang w:eastAsia="it-IT"/>
              </w:rPr>
              <w:t xml:space="preserve">Suggested by experts in </w:t>
            </w:r>
            <w:r w:rsidR="00B23A0C">
              <w:rPr>
                <w:sz w:val="22"/>
                <w:lang w:eastAsia="it-IT"/>
              </w:rPr>
              <w:t xml:space="preserve">the </w:t>
            </w:r>
            <w:r w:rsidRPr="00683FBF">
              <w:rPr>
                <w:sz w:val="22"/>
                <w:lang w:eastAsia="it-IT"/>
              </w:rPr>
              <w:t>media</w:t>
            </w:r>
          </w:p>
        </w:tc>
        <w:tc>
          <w:tcPr>
            <w:tcW w:w="505" w:type="pct"/>
            <w:tcBorders>
              <w:bottom w:val="nil"/>
            </w:tcBorders>
            <w:hideMark/>
          </w:tcPr>
          <w:p w14:paraId="6FED9C0C" w14:textId="77777777" w:rsidR="003075EA" w:rsidRPr="00683FBF" w:rsidRDefault="003075EA" w:rsidP="00EE3924">
            <w:pPr>
              <w:widowControl w:val="0"/>
              <w:spacing w:after="0" w:line="240" w:lineRule="auto"/>
              <w:rPr>
                <w:sz w:val="22"/>
                <w:lang w:eastAsia="it-IT"/>
              </w:rPr>
            </w:pPr>
            <w:r w:rsidRPr="00683FBF">
              <w:rPr>
                <w:sz w:val="22"/>
                <w:lang w:eastAsia="it-IT"/>
              </w:rPr>
              <w:t>3.16</w:t>
            </w:r>
          </w:p>
        </w:tc>
        <w:tc>
          <w:tcPr>
            <w:tcW w:w="644" w:type="pct"/>
            <w:tcBorders>
              <w:bottom w:val="nil"/>
            </w:tcBorders>
            <w:hideMark/>
          </w:tcPr>
          <w:p w14:paraId="09886F46" w14:textId="77777777" w:rsidR="003075EA" w:rsidRPr="00683FBF" w:rsidRDefault="003075EA" w:rsidP="00EE3924">
            <w:pPr>
              <w:widowControl w:val="0"/>
              <w:spacing w:after="0" w:line="240" w:lineRule="auto"/>
              <w:rPr>
                <w:sz w:val="22"/>
                <w:lang w:eastAsia="it-IT"/>
              </w:rPr>
            </w:pPr>
            <w:r w:rsidRPr="00683FBF">
              <w:rPr>
                <w:sz w:val="22"/>
                <w:lang w:eastAsia="it-IT"/>
              </w:rPr>
              <w:t>0.942</w:t>
            </w:r>
          </w:p>
        </w:tc>
      </w:tr>
      <w:tr w:rsidR="003075EA" w:rsidRPr="00683FBF" w14:paraId="778B67F3" w14:textId="77777777" w:rsidTr="006E2E92">
        <w:trPr>
          <w:cantSplit/>
        </w:trPr>
        <w:tc>
          <w:tcPr>
            <w:tcW w:w="1802" w:type="pct"/>
            <w:tcBorders>
              <w:top w:val="nil"/>
              <w:bottom w:val="single" w:sz="4" w:space="0" w:color="auto"/>
            </w:tcBorders>
            <w:hideMark/>
          </w:tcPr>
          <w:p w14:paraId="6C551B5D" w14:textId="77777777" w:rsidR="003075EA" w:rsidRPr="00683FBF" w:rsidRDefault="003075EA" w:rsidP="00EE3924">
            <w:pPr>
              <w:widowControl w:val="0"/>
              <w:spacing w:after="0" w:line="240" w:lineRule="auto"/>
              <w:rPr>
                <w:sz w:val="22"/>
                <w:lang w:eastAsia="it-IT"/>
              </w:rPr>
            </w:pPr>
          </w:p>
        </w:tc>
        <w:tc>
          <w:tcPr>
            <w:tcW w:w="2049" w:type="pct"/>
            <w:tcBorders>
              <w:top w:val="nil"/>
              <w:bottom w:val="single" w:sz="4" w:space="0" w:color="auto"/>
            </w:tcBorders>
            <w:hideMark/>
          </w:tcPr>
          <w:p w14:paraId="1807A72A" w14:textId="665D6854" w:rsidR="003075EA" w:rsidRPr="00683FBF" w:rsidRDefault="003075EA" w:rsidP="00EE3924">
            <w:pPr>
              <w:widowControl w:val="0"/>
              <w:spacing w:after="0" w:line="240" w:lineRule="auto"/>
              <w:rPr>
                <w:sz w:val="22"/>
                <w:lang w:eastAsia="it-IT"/>
              </w:rPr>
            </w:pPr>
            <w:r w:rsidRPr="00683FBF">
              <w:rPr>
                <w:sz w:val="22"/>
                <w:lang w:eastAsia="it-IT"/>
              </w:rPr>
              <w:t xml:space="preserve">Information about </w:t>
            </w:r>
            <w:r w:rsidR="00B23A0C">
              <w:rPr>
                <w:sz w:val="22"/>
                <w:lang w:eastAsia="it-IT"/>
              </w:rPr>
              <w:t>the best-selling</w:t>
            </w:r>
            <w:r w:rsidRPr="00683FBF">
              <w:rPr>
                <w:sz w:val="22"/>
                <w:lang w:eastAsia="it-IT"/>
              </w:rPr>
              <w:t xml:space="preserve"> wine</w:t>
            </w:r>
          </w:p>
        </w:tc>
        <w:tc>
          <w:tcPr>
            <w:tcW w:w="505" w:type="pct"/>
            <w:tcBorders>
              <w:top w:val="nil"/>
              <w:bottom w:val="single" w:sz="4" w:space="0" w:color="auto"/>
            </w:tcBorders>
            <w:hideMark/>
          </w:tcPr>
          <w:p w14:paraId="78A4AAC8" w14:textId="77777777" w:rsidR="003075EA" w:rsidRPr="00683FBF" w:rsidRDefault="003075EA" w:rsidP="00EE3924">
            <w:pPr>
              <w:widowControl w:val="0"/>
              <w:spacing w:after="0" w:line="240" w:lineRule="auto"/>
              <w:rPr>
                <w:sz w:val="22"/>
                <w:lang w:eastAsia="it-IT"/>
              </w:rPr>
            </w:pPr>
            <w:r w:rsidRPr="00683FBF">
              <w:rPr>
                <w:sz w:val="22"/>
                <w:lang w:eastAsia="it-IT"/>
              </w:rPr>
              <w:t>3.19</w:t>
            </w:r>
          </w:p>
        </w:tc>
        <w:tc>
          <w:tcPr>
            <w:tcW w:w="644" w:type="pct"/>
            <w:tcBorders>
              <w:top w:val="nil"/>
              <w:bottom w:val="single" w:sz="4" w:space="0" w:color="auto"/>
            </w:tcBorders>
            <w:hideMark/>
          </w:tcPr>
          <w:p w14:paraId="6038A128" w14:textId="77777777" w:rsidR="003075EA" w:rsidRPr="00683FBF" w:rsidRDefault="003075EA" w:rsidP="00EE3924">
            <w:pPr>
              <w:widowControl w:val="0"/>
              <w:spacing w:after="0" w:line="240" w:lineRule="auto"/>
              <w:rPr>
                <w:sz w:val="22"/>
                <w:lang w:eastAsia="it-IT"/>
              </w:rPr>
            </w:pPr>
            <w:r w:rsidRPr="00683FBF">
              <w:rPr>
                <w:sz w:val="22"/>
                <w:lang w:eastAsia="it-IT"/>
              </w:rPr>
              <w:t>0.977</w:t>
            </w:r>
          </w:p>
        </w:tc>
      </w:tr>
      <w:tr w:rsidR="003075EA" w:rsidRPr="00683FBF" w14:paraId="2B4CF2E6" w14:textId="77777777" w:rsidTr="006E2E92">
        <w:trPr>
          <w:cantSplit/>
        </w:trPr>
        <w:tc>
          <w:tcPr>
            <w:tcW w:w="1802" w:type="pct"/>
            <w:tcBorders>
              <w:top w:val="single" w:sz="4" w:space="0" w:color="auto"/>
            </w:tcBorders>
            <w:hideMark/>
          </w:tcPr>
          <w:p w14:paraId="3A1FCF1D" w14:textId="77777777" w:rsidR="003075EA" w:rsidRPr="00683FBF" w:rsidRDefault="003075EA" w:rsidP="00EE3924">
            <w:pPr>
              <w:widowControl w:val="0"/>
              <w:spacing w:after="0" w:line="240" w:lineRule="auto"/>
              <w:rPr>
                <w:sz w:val="22"/>
                <w:lang w:eastAsia="it-IT"/>
              </w:rPr>
            </w:pPr>
            <w:r w:rsidRPr="00683FBF">
              <w:rPr>
                <w:b/>
                <w:bCs/>
                <w:sz w:val="22"/>
                <w:lang w:eastAsia="it-IT"/>
              </w:rPr>
              <w:t>Consumer Experience</w:t>
            </w:r>
          </w:p>
        </w:tc>
        <w:tc>
          <w:tcPr>
            <w:tcW w:w="2049" w:type="pct"/>
            <w:tcBorders>
              <w:top w:val="single" w:sz="4" w:space="0" w:color="auto"/>
            </w:tcBorders>
            <w:hideMark/>
          </w:tcPr>
          <w:p w14:paraId="71594C7F" w14:textId="77777777" w:rsidR="003075EA" w:rsidRPr="00683FBF" w:rsidRDefault="003075EA" w:rsidP="00EE3924">
            <w:pPr>
              <w:widowControl w:val="0"/>
              <w:spacing w:after="0" w:line="240" w:lineRule="auto"/>
              <w:rPr>
                <w:sz w:val="22"/>
                <w:lang w:eastAsia="it-IT"/>
              </w:rPr>
            </w:pPr>
            <w:r w:rsidRPr="00683FBF">
              <w:rPr>
                <w:sz w:val="22"/>
                <w:lang w:eastAsia="it-IT"/>
              </w:rPr>
              <w:t>Previous positive experience</w:t>
            </w:r>
          </w:p>
        </w:tc>
        <w:tc>
          <w:tcPr>
            <w:tcW w:w="505" w:type="pct"/>
            <w:tcBorders>
              <w:top w:val="single" w:sz="4" w:space="0" w:color="auto"/>
            </w:tcBorders>
            <w:hideMark/>
          </w:tcPr>
          <w:p w14:paraId="09D8907D" w14:textId="77777777" w:rsidR="003075EA" w:rsidRPr="00683FBF" w:rsidRDefault="003075EA" w:rsidP="00EE3924">
            <w:pPr>
              <w:widowControl w:val="0"/>
              <w:spacing w:after="0" w:line="240" w:lineRule="auto"/>
              <w:rPr>
                <w:sz w:val="22"/>
                <w:lang w:eastAsia="it-IT"/>
              </w:rPr>
            </w:pPr>
            <w:r w:rsidRPr="00683FBF">
              <w:rPr>
                <w:sz w:val="22"/>
                <w:lang w:eastAsia="it-IT"/>
              </w:rPr>
              <w:t>3.93</w:t>
            </w:r>
          </w:p>
        </w:tc>
        <w:tc>
          <w:tcPr>
            <w:tcW w:w="644" w:type="pct"/>
            <w:tcBorders>
              <w:top w:val="single" w:sz="4" w:space="0" w:color="auto"/>
            </w:tcBorders>
            <w:hideMark/>
          </w:tcPr>
          <w:p w14:paraId="542BB1B3" w14:textId="77777777" w:rsidR="003075EA" w:rsidRPr="00683FBF" w:rsidRDefault="003075EA" w:rsidP="00EE3924">
            <w:pPr>
              <w:widowControl w:val="0"/>
              <w:spacing w:after="0" w:line="240" w:lineRule="auto"/>
              <w:rPr>
                <w:sz w:val="22"/>
                <w:lang w:eastAsia="it-IT"/>
              </w:rPr>
            </w:pPr>
            <w:r w:rsidRPr="00683FBF">
              <w:rPr>
                <w:sz w:val="22"/>
                <w:lang w:eastAsia="it-IT"/>
              </w:rPr>
              <w:t>0.988</w:t>
            </w:r>
          </w:p>
        </w:tc>
      </w:tr>
      <w:tr w:rsidR="003075EA" w:rsidRPr="00683FBF" w14:paraId="60DC0161" w14:textId="77777777" w:rsidTr="006E2E92">
        <w:trPr>
          <w:cantSplit/>
        </w:trPr>
        <w:tc>
          <w:tcPr>
            <w:tcW w:w="1802" w:type="pct"/>
            <w:tcBorders>
              <w:bottom w:val="nil"/>
            </w:tcBorders>
            <w:hideMark/>
          </w:tcPr>
          <w:p w14:paraId="420F3759" w14:textId="77777777" w:rsidR="003075EA" w:rsidRPr="00683FBF" w:rsidRDefault="003075EA" w:rsidP="00EE3924">
            <w:pPr>
              <w:widowControl w:val="0"/>
              <w:spacing w:after="0" w:line="240" w:lineRule="auto"/>
              <w:rPr>
                <w:sz w:val="22"/>
                <w:lang w:eastAsia="it-IT"/>
              </w:rPr>
            </w:pPr>
          </w:p>
        </w:tc>
        <w:tc>
          <w:tcPr>
            <w:tcW w:w="2049" w:type="pct"/>
            <w:tcBorders>
              <w:bottom w:val="nil"/>
            </w:tcBorders>
            <w:hideMark/>
          </w:tcPr>
          <w:p w14:paraId="5CCB2A58" w14:textId="77777777" w:rsidR="003075EA" w:rsidRPr="00683FBF" w:rsidRDefault="003075EA" w:rsidP="00EE3924">
            <w:pPr>
              <w:widowControl w:val="0"/>
              <w:spacing w:after="0" w:line="240" w:lineRule="auto"/>
              <w:rPr>
                <w:sz w:val="22"/>
                <w:lang w:eastAsia="it-IT"/>
              </w:rPr>
            </w:pPr>
            <w:r w:rsidRPr="00683FBF">
              <w:rPr>
                <w:sz w:val="22"/>
                <w:lang w:eastAsia="it-IT"/>
              </w:rPr>
              <w:t>Health concerns</w:t>
            </w:r>
          </w:p>
        </w:tc>
        <w:tc>
          <w:tcPr>
            <w:tcW w:w="505" w:type="pct"/>
            <w:tcBorders>
              <w:bottom w:val="nil"/>
            </w:tcBorders>
            <w:hideMark/>
          </w:tcPr>
          <w:p w14:paraId="79246A13" w14:textId="77777777" w:rsidR="003075EA" w:rsidRPr="00683FBF" w:rsidRDefault="003075EA" w:rsidP="00EE3924">
            <w:pPr>
              <w:widowControl w:val="0"/>
              <w:spacing w:after="0" w:line="240" w:lineRule="auto"/>
              <w:rPr>
                <w:sz w:val="22"/>
                <w:lang w:eastAsia="it-IT"/>
              </w:rPr>
            </w:pPr>
            <w:r w:rsidRPr="00683FBF">
              <w:rPr>
                <w:sz w:val="22"/>
                <w:lang w:eastAsia="it-IT"/>
              </w:rPr>
              <w:t>3.90</w:t>
            </w:r>
          </w:p>
        </w:tc>
        <w:tc>
          <w:tcPr>
            <w:tcW w:w="644" w:type="pct"/>
            <w:tcBorders>
              <w:bottom w:val="nil"/>
            </w:tcBorders>
            <w:hideMark/>
          </w:tcPr>
          <w:p w14:paraId="050661A1" w14:textId="77777777" w:rsidR="003075EA" w:rsidRPr="00683FBF" w:rsidRDefault="003075EA" w:rsidP="00EE3924">
            <w:pPr>
              <w:widowControl w:val="0"/>
              <w:spacing w:after="0" w:line="240" w:lineRule="auto"/>
              <w:rPr>
                <w:sz w:val="22"/>
                <w:lang w:eastAsia="it-IT"/>
              </w:rPr>
            </w:pPr>
            <w:r w:rsidRPr="00683FBF">
              <w:rPr>
                <w:sz w:val="22"/>
                <w:lang w:eastAsia="it-IT"/>
              </w:rPr>
              <w:t>1.025</w:t>
            </w:r>
          </w:p>
        </w:tc>
      </w:tr>
      <w:tr w:rsidR="003075EA" w:rsidRPr="00683FBF" w14:paraId="7F9F1B05" w14:textId="77777777" w:rsidTr="006E2E92">
        <w:trPr>
          <w:cantSplit/>
        </w:trPr>
        <w:tc>
          <w:tcPr>
            <w:tcW w:w="1802" w:type="pct"/>
            <w:tcBorders>
              <w:top w:val="nil"/>
              <w:bottom w:val="nil"/>
            </w:tcBorders>
            <w:hideMark/>
          </w:tcPr>
          <w:p w14:paraId="732DC04D" w14:textId="77777777" w:rsidR="003075EA" w:rsidRPr="00683FBF" w:rsidRDefault="003075EA" w:rsidP="00EE3924">
            <w:pPr>
              <w:widowControl w:val="0"/>
              <w:spacing w:after="0" w:line="240" w:lineRule="auto"/>
              <w:rPr>
                <w:sz w:val="22"/>
                <w:lang w:eastAsia="it-IT"/>
              </w:rPr>
            </w:pPr>
          </w:p>
        </w:tc>
        <w:tc>
          <w:tcPr>
            <w:tcW w:w="2049" w:type="pct"/>
            <w:tcBorders>
              <w:top w:val="nil"/>
              <w:bottom w:val="nil"/>
            </w:tcBorders>
            <w:hideMark/>
          </w:tcPr>
          <w:p w14:paraId="3D37308D" w14:textId="77777777" w:rsidR="003075EA" w:rsidRPr="00683FBF" w:rsidRDefault="003075EA" w:rsidP="00EE3924">
            <w:pPr>
              <w:widowControl w:val="0"/>
              <w:spacing w:after="0" w:line="240" w:lineRule="auto"/>
              <w:rPr>
                <w:sz w:val="22"/>
                <w:lang w:eastAsia="it-IT"/>
              </w:rPr>
            </w:pPr>
            <w:r w:rsidRPr="00683FBF">
              <w:rPr>
                <w:sz w:val="22"/>
                <w:lang w:eastAsia="it-IT"/>
              </w:rPr>
              <w:t>Safety perception</w:t>
            </w:r>
          </w:p>
        </w:tc>
        <w:tc>
          <w:tcPr>
            <w:tcW w:w="505" w:type="pct"/>
            <w:tcBorders>
              <w:top w:val="nil"/>
              <w:bottom w:val="nil"/>
            </w:tcBorders>
            <w:hideMark/>
          </w:tcPr>
          <w:p w14:paraId="094E5E54" w14:textId="77777777" w:rsidR="003075EA" w:rsidRPr="00683FBF" w:rsidRDefault="003075EA" w:rsidP="00EE3924">
            <w:pPr>
              <w:widowControl w:val="0"/>
              <w:spacing w:after="0" w:line="240" w:lineRule="auto"/>
              <w:rPr>
                <w:sz w:val="22"/>
                <w:lang w:eastAsia="it-IT"/>
              </w:rPr>
            </w:pPr>
            <w:r w:rsidRPr="00683FBF">
              <w:rPr>
                <w:sz w:val="22"/>
                <w:lang w:eastAsia="it-IT"/>
              </w:rPr>
              <w:t>4.27</w:t>
            </w:r>
          </w:p>
        </w:tc>
        <w:tc>
          <w:tcPr>
            <w:tcW w:w="644" w:type="pct"/>
            <w:tcBorders>
              <w:top w:val="nil"/>
              <w:bottom w:val="nil"/>
            </w:tcBorders>
            <w:hideMark/>
          </w:tcPr>
          <w:p w14:paraId="1E856C79" w14:textId="77777777" w:rsidR="003075EA" w:rsidRPr="00683FBF" w:rsidRDefault="003075EA" w:rsidP="00EE3924">
            <w:pPr>
              <w:widowControl w:val="0"/>
              <w:spacing w:after="0" w:line="240" w:lineRule="auto"/>
              <w:rPr>
                <w:sz w:val="22"/>
                <w:lang w:eastAsia="it-IT"/>
              </w:rPr>
            </w:pPr>
            <w:r w:rsidRPr="00683FBF">
              <w:rPr>
                <w:sz w:val="22"/>
                <w:lang w:eastAsia="it-IT"/>
              </w:rPr>
              <w:t>0.941</w:t>
            </w:r>
          </w:p>
        </w:tc>
      </w:tr>
      <w:tr w:rsidR="003075EA" w:rsidRPr="00683FBF" w14:paraId="1698B133" w14:textId="77777777" w:rsidTr="006E2E92">
        <w:trPr>
          <w:cantSplit/>
        </w:trPr>
        <w:tc>
          <w:tcPr>
            <w:tcW w:w="1802" w:type="pct"/>
            <w:tcBorders>
              <w:top w:val="nil"/>
              <w:bottom w:val="nil"/>
            </w:tcBorders>
            <w:hideMark/>
          </w:tcPr>
          <w:p w14:paraId="15DC9072" w14:textId="77777777" w:rsidR="003075EA" w:rsidRPr="00683FBF" w:rsidRDefault="003075EA" w:rsidP="00EE3924">
            <w:pPr>
              <w:widowControl w:val="0"/>
              <w:spacing w:after="0" w:line="240" w:lineRule="auto"/>
              <w:rPr>
                <w:sz w:val="22"/>
                <w:lang w:eastAsia="it-IT"/>
              </w:rPr>
            </w:pPr>
          </w:p>
        </w:tc>
        <w:tc>
          <w:tcPr>
            <w:tcW w:w="2049" w:type="pct"/>
            <w:tcBorders>
              <w:top w:val="nil"/>
              <w:bottom w:val="nil"/>
            </w:tcBorders>
            <w:hideMark/>
          </w:tcPr>
          <w:p w14:paraId="499E222E" w14:textId="77777777" w:rsidR="003075EA" w:rsidRPr="00683FBF" w:rsidRDefault="003075EA" w:rsidP="00EE3924">
            <w:pPr>
              <w:widowControl w:val="0"/>
              <w:spacing w:after="0" w:line="240" w:lineRule="auto"/>
              <w:rPr>
                <w:sz w:val="22"/>
                <w:lang w:eastAsia="it-IT"/>
              </w:rPr>
            </w:pPr>
            <w:r w:rsidRPr="00683FBF">
              <w:rPr>
                <w:sz w:val="22"/>
                <w:lang w:eastAsia="it-IT"/>
              </w:rPr>
              <w:t>Degustation experience</w:t>
            </w:r>
          </w:p>
        </w:tc>
        <w:tc>
          <w:tcPr>
            <w:tcW w:w="505" w:type="pct"/>
            <w:tcBorders>
              <w:top w:val="nil"/>
              <w:bottom w:val="nil"/>
            </w:tcBorders>
            <w:hideMark/>
          </w:tcPr>
          <w:p w14:paraId="52922476" w14:textId="77777777" w:rsidR="003075EA" w:rsidRPr="00683FBF" w:rsidRDefault="003075EA" w:rsidP="00EE3924">
            <w:pPr>
              <w:widowControl w:val="0"/>
              <w:spacing w:after="0" w:line="240" w:lineRule="auto"/>
              <w:rPr>
                <w:sz w:val="22"/>
                <w:lang w:eastAsia="it-IT"/>
              </w:rPr>
            </w:pPr>
            <w:r w:rsidRPr="00683FBF">
              <w:rPr>
                <w:sz w:val="22"/>
                <w:lang w:eastAsia="it-IT"/>
              </w:rPr>
              <w:t>3.50</w:t>
            </w:r>
          </w:p>
        </w:tc>
        <w:tc>
          <w:tcPr>
            <w:tcW w:w="644" w:type="pct"/>
            <w:tcBorders>
              <w:top w:val="nil"/>
              <w:bottom w:val="nil"/>
            </w:tcBorders>
            <w:hideMark/>
          </w:tcPr>
          <w:p w14:paraId="4B8DB655" w14:textId="77777777" w:rsidR="003075EA" w:rsidRPr="00683FBF" w:rsidRDefault="003075EA" w:rsidP="00EE3924">
            <w:pPr>
              <w:widowControl w:val="0"/>
              <w:spacing w:after="0" w:line="240" w:lineRule="auto"/>
              <w:rPr>
                <w:sz w:val="22"/>
                <w:lang w:eastAsia="it-IT"/>
              </w:rPr>
            </w:pPr>
            <w:r w:rsidRPr="00683FBF">
              <w:rPr>
                <w:sz w:val="22"/>
                <w:lang w:eastAsia="it-IT"/>
              </w:rPr>
              <w:t>1.042</w:t>
            </w:r>
          </w:p>
        </w:tc>
      </w:tr>
      <w:tr w:rsidR="00B23A0C" w:rsidRPr="00683FBF" w14:paraId="3A91456C" w14:textId="77777777" w:rsidTr="006E2E92">
        <w:trPr>
          <w:cantSplit/>
        </w:trPr>
        <w:tc>
          <w:tcPr>
            <w:tcW w:w="1802" w:type="pct"/>
            <w:tcBorders>
              <w:top w:val="nil"/>
              <w:bottom w:val="nil"/>
            </w:tcBorders>
          </w:tcPr>
          <w:p w14:paraId="1D1761A3" w14:textId="77777777" w:rsidR="00B23A0C" w:rsidRPr="00683FBF" w:rsidRDefault="00B23A0C" w:rsidP="00B23A0C">
            <w:pPr>
              <w:widowControl w:val="0"/>
              <w:spacing w:after="0" w:line="240" w:lineRule="auto"/>
              <w:rPr>
                <w:sz w:val="22"/>
                <w:lang w:eastAsia="it-IT"/>
              </w:rPr>
            </w:pPr>
          </w:p>
        </w:tc>
        <w:tc>
          <w:tcPr>
            <w:tcW w:w="2049" w:type="pct"/>
            <w:tcBorders>
              <w:top w:val="nil"/>
              <w:bottom w:val="nil"/>
            </w:tcBorders>
          </w:tcPr>
          <w:p w14:paraId="25095CB8" w14:textId="33033C0B" w:rsidR="00B23A0C" w:rsidRPr="00683FBF" w:rsidRDefault="00B23A0C" w:rsidP="00B23A0C">
            <w:pPr>
              <w:widowControl w:val="0"/>
              <w:spacing w:after="0" w:line="240" w:lineRule="auto"/>
              <w:rPr>
                <w:sz w:val="22"/>
                <w:lang w:eastAsia="it-IT"/>
              </w:rPr>
            </w:pPr>
            <w:r w:rsidRPr="00683FBF">
              <w:rPr>
                <w:sz w:val="22"/>
                <w:lang w:eastAsia="it-IT"/>
              </w:rPr>
              <w:t>Feeling confused by many bottles</w:t>
            </w:r>
          </w:p>
        </w:tc>
        <w:tc>
          <w:tcPr>
            <w:tcW w:w="505" w:type="pct"/>
            <w:tcBorders>
              <w:top w:val="nil"/>
              <w:bottom w:val="nil"/>
            </w:tcBorders>
          </w:tcPr>
          <w:p w14:paraId="7336C2A7" w14:textId="1E2337C2" w:rsidR="00B23A0C" w:rsidRPr="00683FBF" w:rsidRDefault="00B23A0C" w:rsidP="00B23A0C">
            <w:pPr>
              <w:widowControl w:val="0"/>
              <w:spacing w:after="0" w:line="240" w:lineRule="auto"/>
              <w:rPr>
                <w:sz w:val="22"/>
                <w:lang w:eastAsia="it-IT"/>
              </w:rPr>
            </w:pPr>
            <w:r w:rsidRPr="00683FBF">
              <w:rPr>
                <w:sz w:val="22"/>
                <w:lang w:eastAsia="it-IT"/>
              </w:rPr>
              <w:t>2.90</w:t>
            </w:r>
          </w:p>
        </w:tc>
        <w:tc>
          <w:tcPr>
            <w:tcW w:w="644" w:type="pct"/>
            <w:tcBorders>
              <w:top w:val="nil"/>
              <w:bottom w:val="nil"/>
            </w:tcBorders>
          </w:tcPr>
          <w:p w14:paraId="16D66945" w14:textId="481EC513" w:rsidR="00B23A0C" w:rsidRPr="00683FBF" w:rsidRDefault="00B23A0C" w:rsidP="00B23A0C">
            <w:pPr>
              <w:widowControl w:val="0"/>
              <w:spacing w:after="0" w:line="240" w:lineRule="auto"/>
              <w:rPr>
                <w:sz w:val="22"/>
                <w:lang w:eastAsia="it-IT"/>
              </w:rPr>
            </w:pPr>
            <w:r w:rsidRPr="00683FBF">
              <w:rPr>
                <w:sz w:val="22"/>
                <w:lang w:eastAsia="it-IT"/>
              </w:rPr>
              <w:t>1.392</w:t>
            </w:r>
          </w:p>
        </w:tc>
      </w:tr>
      <w:tr w:rsidR="00B23A0C" w:rsidRPr="00683FBF" w14:paraId="2A7E3D1D" w14:textId="77777777" w:rsidTr="006E2E92">
        <w:trPr>
          <w:cantSplit/>
        </w:trPr>
        <w:tc>
          <w:tcPr>
            <w:tcW w:w="1802" w:type="pct"/>
            <w:tcBorders>
              <w:top w:val="nil"/>
              <w:bottom w:val="single" w:sz="4" w:space="0" w:color="auto"/>
            </w:tcBorders>
          </w:tcPr>
          <w:p w14:paraId="3E75053E" w14:textId="77777777" w:rsidR="00B23A0C" w:rsidRPr="00683FBF" w:rsidRDefault="00B23A0C" w:rsidP="00B23A0C">
            <w:pPr>
              <w:widowControl w:val="0"/>
              <w:spacing w:after="0" w:line="240" w:lineRule="auto"/>
              <w:rPr>
                <w:sz w:val="22"/>
                <w:lang w:eastAsia="it-IT"/>
              </w:rPr>
            </w:pPr>
          </w:p>
        </w:tc>
        <w:tc>
          <w:tcPr>
            <w:tcW w:w="2049" w:type="pct"/>
            <w:tcBorders>
              <w:top w:val="nil"/>
              <w:bottom w:val="single" w:sz="4" w:space="0" w:color="auto"/>
            </w:tcBorders>
          </w:tcPr>
          <w:p w14:paraId="2A57028E" w14:textId="6D3086AF" w:rsidR="00B23A0C" w:rsidRPr="00683FBF" w:rsidRDefault="00B23A0C" w:rsidP="00B23A0C">
            <w:pPr>
              <w:widowControl w:val="0"/>
              <w:spacing w:after="0" w:line="240" w:lineRule="auto"/>
              <w:rPr>
                <w:sz w:val="22"/>
                <w:lang w:eastAsia="it-IT"/>
              </w:rPr>
            </w:pPr>
            <w:r w:rsidRPr="00683FBF">
              <w:rPr>
                <w:sz w:val="22"/>
                <w:lang w:eastAsia="it-IT"/>
              </w:rPr>
              <w:t>A preference for red over white wine</w:t>
            </w:r>
          </w:p>
        </w:tc>
        <w:tc>
          <w:tcPr>
            <w:tcW w:w="505" w:type="pct"/>
            <w:tcBorders>
              <w:top w:val="nil"/>
              <w:bottom w:val="single" w:sz="4" w:space="0" w:color="auto"/>
            </w:tcBorders>
          </w:tcPr>
          <w:p w14:paraId="6709BA14" w14:textId="79ABD424" w:rsidR="00B23A0C" w:rsidRPr="00683FBF" w:rsidRDefault="00B23A0C" w:rsidP="00B23A0C">
            <w:pPr>
              <w:widowControl w:val="0"/>
              <w:spacing w:after="0" w:line="240" w:lineRule="auto"/>
              <w:rPr>
                <w:sz w:val="22"/>
                <w:lang w:eastAsia="it-IT"/>
              </w:rPr>
            </w:pPr>
            <w:r w:rsidRPr="00683FBF">
              <w:rPr>
                <w:sz w:val="22"/>
                <w:lang w:eastAsia="it-IT"/>
              </w:rPr>
              <w:t>3.61</w:t>
            </w:r>
          </w:p>
        </w:tc>
        <w:tc>
          <w:tcPr>
            <w:tcW w:w="644" w:type="pct"/>
            <w:tcBorders>
              <w:top w:val="nil"/>
              <w:bottom w:val="single" w:sz="4" w:space="0" w:color="auto"/>
            </w:tcBorders>
          </w:tcPr>
          <w:p w14:paraId="7B348FD1" w14:textId="4FF670EC" w:rsidR="00B23A0C" w:rsidRPr="00683FBF" w:rsidRDefault="00B23A0C" w:rsidP="00B23A0C">
            <w:pPr>
              <w:widowControl w:val="0"/>
              <w:spacing w:after="0" w:line="240" w:lineRule="auto"/>
              <w:rPr>
                <w:sz w:val="22"/>
                <w:lang w:eastAsia="it-IT"/>
              </w:rPr>
            </w:pPr>
            <w:r w:rsidRPr="00683FBF">
              <w:rPr>
                <w:sz w:val="22"/>
                <w:lang w:eastAsia="it-IT"/>
              </w:rPr>
              <w:t>1.230</w:t>
            </w:r>
          </w:p>
        </w:tc>
      </w:tr>
    </w:tbl>
    <w:p w14:paraId="1147C807" w14:textId="5927A5FF" w:rsidR="007230B7" w:rsidRPr="00683FBF" w:rsidRDefault="00CF5500" w:rsidP="00A31A95">
      <w:pPr>
        <w:spacing w:after="0" w:line="240" w:lineRule="auto"/>
        <w:rPr>
          <w:rFonts w:cs="Times New Roman"/>
          <w:b/>
          <w:sz w:val="22"/>
        </w:rPr>
      </w:pPr>
      <w:r w:rsidRPr="00683FBF">
        <w:rPr>
          <w:sz w:val="22"/>
          <w:lang w:eastAsia="it-IT"/>
        </w:rPr>
        <w:t xml:space="preserve">Source: </w:t>
      </w:r>
      <w:r w:rsidR="003075EA" w:rsidRPr="00683FBF">
        <w:rPr>
          <w:sz w:val="22"/>
          <w:lang w:eastAsia="it-IT"/>
        </w:rPr>
        <w:t>A</w:t>
      </w:r>
      <w:r w:rsidRPr="00683FBF">
        <w:rPr>
          <w:sz w:val="22"/>
          <w:lang w:eastAsia="it-IT"/>
        </w:rPr>
        <w:t xml:space="preserve">uthor elaboration </w:t>
      </w:r>
    </w:p>
    <w:p w14:paraId="3A6989BD" w14:textId="77777777" w:rsidR="006C51F5" w:rsidRDefault="006C51F5" w:rsidP="006C51F5">
      <w:pPr>
        <w:spacing w:after="0" w:line="360" w:lineRule="auto"/>
        <w:jc w:val="both"/>
      </w:pPr>
    </w:p>
    <w:p w14:paraId="4DC765D5" w14:textId="5C96E6BB" w:rsidR="00842E56" w:rsidRPr="00683FBF" w:rsidRDefault="007D7701" w:rsidP="00A31A95">
      <w:pPr>
        <w:autoSpaceDE w:val="0"/>
        <w:autoSpaceDN w:val="0"/>
        <w:adjustRightInd w:val="0"/>
        <w:spacing w:after="0" w:line="240" w:lineRule="auto"/>
        <w:rPr>
          <w:rFonts w:cs="Times New Roman"/>
          <w:i/>
          <w:szCs w:val="20"/>
        </w:rPr>
      </w:pPr>
      <w:r>
        <w:rPr>
          <w:rFonts w:cs="Times New Roman"/>
          <w:i/>
          <w:szCs w:val="20"/>
        </w:rPr>
        <w:t>2</w:t>
      </w:r>
      <w:r w:rsidR="003075EA" w:rsidRPr="00683FBF">
        <w:rPr>
          <w:rFonts w:cs="Times New Roman"/>
          <w:i/>
          <w:szCs w:val="20"/>
        </w:rPr>
        <w:t>.4</w:t>
      </w:r>
      <w:r w:rsidR="008B7A7C" w:rsidRPr="00683FBF">
        <w:rPr>
          <w:rFonts w:cs="Times New Roman"/>
          <w:i/>
          <w:szCs w:val="20"/>
        </w:rPr>
        <w:t xml:space="preserve"> </w:t>
      </w:r>
      <w:r>
        <w:rPr>
          <w:rFonts w:cs="Times New Roman"/>
          <w:i/>
          <w:szCs w:val="20"/>
        </w:rPr>
        <w:t>Statistical analysis and validation</w:t>
      </w:r>
    </w:p>
    <w:p w14:paraId="7DD5EF19" w14:textId="77777777" w:rsidR="006C51F5" w:rsidRDefault="006C51F5" w:rsidP="006C51F5">
      <w:pPr>
        <w:spacing w:after="0" w:line="360" w:lineRule="auto"/>
        <w:jc w:val="both"/>
      </w:pPr>
    </w:p>
    <w:p w14:paraId="18458118" w14:textId="3F22B78E" w:rsidR="00A24356" w:rsidRPr="00683FBF" w:rsidRDefault="003857E6" w:rsidP="00A31A95">
      <w:pPr>
        <w:autoSpaceDE w:val="0"/>
        <w:autoSpaceDN w:val="0"/>
        <w:adjustRightInd w:val="0"/>
        <w:spacing w:after="0" w:line="360" w:lineRule="auto"/>
        <w:jc w:val="both"/>
        <w:rPr>
          <w:rFonts w:cs="Times New Roman"/>
          <w:szCs w:val="20"/>
        </w:rPr>
      </w:pPr>
      <w:r w:rsidRPr="00683FBF">
        <w:rPr>
          <w:rFonts w:cs="Times New Roman"/>
          <w:szCs w:val="20"/>
        </w:rPr>
        <w:t>Given the importance of understanding the diversity among young wine consumers, a three-step analytical procedure was applied in this study. In the first step, Factor Analysis (FA) was conducted to reduce the 3</w:t>
      </w:r>
      <w:r w:rsidR="00923660">
        <w:rPr>
          <w:rFonts w:cs="Times New Roman"/>
          <w:szCs w:val="20"/>
        </w:rPr>
        <w:t>2</w:t>
      </w:r>
      <w:r w:rsidRPr="00683FBF">
        <w:rPr>
          <w:rFonts w:cs="Times New Roman"/>
          <w:szCs w:val="20"/>
        </w:rPr>
        <w:t xml:space="preserve"> evaluated attribute variables into </w:t>
      </w:r>
      <w:r w:rsidR="00081EBF" w:rsidRPr="00683FBF">
        <w:rPr>
          <w:rFonts w:cs="Times New Roman"/>
          <w:szCs w:val="20"/>
        </w:rPr>
        <w:t xml:space="preserve">smaller </w:t>
      </w:r>
      <w:r w:rsidRPr="00683FBF">
        <w:rPr>
          <w:rFonts w:cs="Times New Roman"/>
          <w:szCs w:val="20"/>
        </w:rPr>
        <w:t>underlying factors. Principal Component Analysis (PCA) with Varimax rotation was employed to address multicollinearity among variables and enhance the robustness of the subsequent clustering process</w:t>
      </w:r>
      <w:r w:rsidR="00F3136C">
        <w:rPr>
          <w:rFonts w:cs="Times New Roman"/>
          <w:szCs w:val="20"/>
        </w:rPr>
        <w:t xml:space="preserve"> </w:t>
      </w:r>
      <w:r w:rsidR="00F3136C">
        <w:rPr>
          <w:rFonts w:cs="Times New Roman"/>
          <w:szCs w:val="20"/>
        </w:rPr>
        <w:fldChar w:fldCharType="begin"/>
      </w:r>
      <w:r w:rsidR="00F3136C">
        <w:rPr>
          <w:rFonts w:cs="Times New Roman"/>
          <w:szCs w:val="20"/>
        </w:rPr>
        <w:instrText xml:space="preserve"> ADDIN ZOTERO_ITEM CSL_CITATION {"citationID":"tLBGgkkT","properties":{"formattedCitation":"(Hair et al., 2013)","plainCitation":"(Hair et al., 2013)","noteIndex":0},"citationItems":[{"id":1720,"uris":["http://zotero.org/users/9640172/items/6URK8PUR"],"itemData":{"id":1720,"type":"book","collection-title":"Always learning","ISBN":"978-1-292-02190-4","note":"LCCN: 2008051650","publisher":"Pearson Education Limited","title":"Multivariate Data Analysis","URL":"https://books.google.al/books?id=VvXZnQEACAAJ","author":[{"family":"Hair","given":"J.F."},{"family":"Black","given":"W.C."},{"family":"Babin","given":"B.J."},{"family":"Anderson","given":"R.E."}],"issued":{"date-parts":[["2013"]]}}}],"schema":"https://github.com/citation-style-language/schema/raw/master/csl-citation.json"} </w:instrText>
      </w:r>
      <w:r w:rsidR="00F3136C">
        <w:rPr>
          <w:rFonts w:cs="Times New Roman"/>
          <w:szCs w:val="20"/>
        </w:rPr>
        <w:fldChar w:fldCharType="separate"/>
      </w:r>
      <w:r w:rsidR="00F3136C" w:rsidRPr="00F3136C">
        <w:rPr>
          <w:rFonts w:cs="Times New Roman"/>
        </w:rPr>
        <w:t>(Hair et al., 2013)</w:t>
      </w:r>
      <w:r w:rsidR="00F3136C">
        <w:rPr>
          <w:rFonts w:cs="Times New Roman"/>
          <w:szCs w:val="20"/>
        </w:rPr>
        <w:fldChar w:fldCharType="end"/>
      </w:r>
      <w:r w:rsidRPr="00683FBF">
        <w:rPr>
          <w:rFonts w:cs="Times New Roman"/>
          <w:szCs w:val="20"/>
        </w:rPr>
        <w:t xml:space="preserve">. Only factors with eigenvalues greater than </w:t>
      </w:r>
      <w:r w:rsidR="00081EBF" w:rsidRPr="00683FBF">
        <w:rPr>
          <w:rFonts w:cs="Times New Roman"/>
          <w:szCs w:val="20"/>
        </w:rPr>
        <w:t>one</w:t>
      </w:r>
      <w:r w:rsidRPr="00683FBF">
        <w:rPr>
          <w:rFonts w:cs="Times New Roman"/>
          <w:szCs w:val="20"/>
        </w:rPr>
        <w:t xml:space="preserve"> were retained, and items with loadings above 0.5 were considered significant for interpretation.</w:t>
      </w:r>
      <w:r w:rsidRPr="00683FBF">
        <w:rPr>
          <w:rFonts w:cs="Times New Roman"/>
          <w:szCs w:val="20"/>
        </w:rPr>
        <w:br/>
      </w:r>
      <w:r w:rsidR="00081EBF" w:rsidRPr="00683FBF">
        <w:rPr>
          <w:rFonts w:cs="Times New Roman"/>
          <w:szCs w:val="20"/>
        </w:rPr>
        <w:t xml:space="preserve">Cluster Analysis (CA) was performed in the second step </w:t>
      </w:r>
      <w:r w:rsidRPr="00683FBF">
        <w:rPr>
          <w:rFonts w:cs="Times New Roman"/>
          <w:szCs w:val="20"/>
        </w:rPr>
        <w:t xml:space="preserve">to identify distinct consumer segments. Initially, hierarchical cluster analysis using Ward’s method and squared Euclidean distance was applied to determine the optimal number of clusters. Subsequently, a non-hierarchical K-means clustering procedure was used to refine the cluster membership. The combination of hierarchical and non-hierarchical approaches has been shown to provide stronger segmentation validity </w:t>
      </w:r>
      <w:r w:rsidR="00F3136C">
        <w:rPr>
          <w:rFonts w:cs="Times New Roman"/>
          <w:szCs w:val="20"/>
        </w:rPr>
        <w:fldChar w:fldCharType="begin"/>
      </w:r>
      <w:r w:rsidR="00F3136C">
        <w:rPr>
          <w:rFonts w:cs="Times New Roman"/>
          <w:szCs w:val="20"/>
        </w:rPr>
        <w:instrText xml:space="preserve"> ADDIN ZOTERO_ITEM CSL_CITATION {"citationID":"e6j7otie","properties":{"formattedCitation":"(Kim &amp; Boyd, 2004)","plainCitation":"(Kim &amp; Boyd, 2004)","noteIndex":0},"citationItems":[{"id":1311,"uris":["http://zotero.org/users/9640172/items/7X8WXD2R"],"itemData":{"id":1311,"type":"article-journal","abstract":"Korean Hanwoo beef producers are interested in improving the image of Hanwoo beef for Korean consumers, as the Korean beef market is becoming increasingly open to international competition. This study examines the consumer profile and positioning for the Hanwoo beef product in South Korea. A survey of 480 consumers is conducted to analyze preferences for 33 attributes of beef purchasing decisions. Factor analysis was used to determine factors that are important in beef purchasing decisions, and cluster analysis was used to identify a niche market for branded Hanwoo beef. Factor analysis results indicated that effective labeling and quality assurance of Hanwoo products, the meat quality, price and branding are important to the positioning and marketing of the Hanwoo beef product. Consumers with medium to high income, married and aged between 30 to 39 years, and those that appreciate Hanwoo quality but do not trust the current labeling system are most likely to purchase branded Hanwoo beef and represent a potential niche market, according to cluster analysis results","container-title":"International Food and Agribusiness Management Review","DOI":"10.22004/ag.econ.8152","language":"eng","note":"number-of-pages: 19","source":"AgEcon Search","title":"Identification of Niche Market for Hanwoo Beef: Understanding Korean Consumer Preference for Beef using Market Segment Analysis","title-short":"Identification of Niche Market for Hanwoo Beef","editor":[{"family":"Kim","given":"Renee B."},{"family":"Boyd","given":"Milton S."}],"issued":{"date-parts":[["2004"]]}}}],"schema":"https://github.com/citation-style-language/schema/raw/master/csl-citation.json"} </w:instrText>
      </w:r>
      <w:r w:rsidR="00F3136C">
        <w:rPr>
          <w:rFonts w:cs="Times New Roman"/>
          <w:szCs w:val="20"/>
        </w:rPr>
        <w:fldChar w:fldCharType="separate"/>
      </w:r>
      <w:r w:rsidR="00F3136C" w:rsidRPr="00F3136C">
        <w:rPr>
          <w:rFonts w:cs="Times New Roman"/>
        </w:rPr>
        <w:t>(Kim &amp; Boyd, 2004)</w:t>
      </w:r>
      <w:r w:rsidR="00F3136C">
        <w:rPr>
          <w:rFonts w:cs="Times New Roman"/>
          <w:szCs w:val="20"/>
        </w:rPr>
        <w:fldChar w:fldCharType="end"/>
      </w:r>
      <w:r w:rsidRPr="00683FBF">
        <w:rPr>
          <w:rFonts w:cs="Times New Roman"/>
          <w:szCs w:val="20"/>
        </w:rPr>
        <w:t>.</w:t>
      </w:r>
      <w:r w:rsidR="00794490" w:rsidRPr="00683FBF">
        <w:rPr>
          <w:rFonts w:cs="Times New Roman"/>
          <w:szCs w:val="20"/>
        </w:rPr>
        <w:t xml:space="preserve"> </w:t>
      </w:r>
      <w:r w:rsidRPr="00683FBF">
        <w:rPr>
          <w:rFonts w:cs="Times New Roman"/>
          <w:szCs w:val="20"/>
        </w:rPr>
        <w:t xml:space="preserve">In the third step, a Post-Cluster Classification was carried out using a Chi-squared Automatic Interaction Detection (CHAID) decision tree. </w:t>
      </w:r>
      <w:r w:rsidR="00A50C0E" w:rsidRPr="00A50C0E">
        <w:rPr>
          <w:rFonts w:cs="Times New Roman"/>
          <w:szCs w:val="20"/>
        </w:rPr>
        <w:t>This method validated and predicted cluster membership by identifying the most significant attributes influencing segmentation, with the application of CHAID enhancing cluster interpretability and providing valuable insights for targeted marketing strategies</w:t>
      </w:r>
      <w:r w:rsidR="007D7701">
        <w:rPr>
          <w:rFonts w:cs="Times New Roman"/>
          <w:szCs w:val="20"/>
        </w:rPr>
        <w:t xml:space="preserve"> </w:t>
      </w:r>
      <w:r w:rsidR="00220B2B" w:rsidRPr="00683FBF">
        <w:rPr>
          <w:rFonts w:cs="Times New Roman"/>
          <w:szCs w:val="20"/>
        </w:rPr>
        <w:fldChar w:fldCharType="begin"/>
      </w:r>
      <w:r w:rsidR="000A0732" w:rsidRPr="00683FBF">
        <w:rPr>
          <w:rFonts w:cs="Times New Roman"/>
          <w:szCs w:val="20"/>
        </w:rPr>
        <w:instrText xml:space="preserve"> ADDIN ZOTERO_ITEM CSL_CITATION {"citationID":"WgzGYFrc","properties":{"formattedCitation":"(Baker &amp; Burnham, 2001; Baker &amp; Crosbie, 1993; Gil et al., 2000; Kim &amp; Boyd, 2004)","plainCitation":"(Baker &amp; Burnham, 2001; Baker &amp; Crosbie, 1993; Gil et al., 2000; Kim &amp; Boyd, 2004)","noteIndex":0},"citationItems":[{"id":1302,"uris":["http://zotero.org/users/9640172/items/7LY536HQ"],"itemData":{"id":1302,"type":"article-journal","abstract":"Conjoint analysis is used to elicit consumer preferences for attributes of genetically modified foods. Market segments are identified based on a cluster analysis of respondents' preferences for brand, price, and GMO content. A logit analysis is used to analyze consumer characteristics associated with the acceptance of GMO foods. Those consumers who were most risk averse, most likely to believe that GMOs improved the quality or safety of food, and most knowledgeable about biotechnology were the most likely to be accepting of GMO foods. These findings are used to develop implications for producers and regulators of GMO foods.","container-title":"Journal of Agricultural and Resource Economics","ISSN":"1068-5502","issue":"2","note":"publisher: Western Agricultural Economics Association","page":"387-403","source":"JSTOR","title":"Consumer Response to Genetically Modified Foods: Market Segment Analysis and Implications for Producers and Policy Makers","title-short":"Consumer Response to Genetically Modified Foods","URL":"https://www.jstor.org/stable/40987116","volume":"26","author":[{"family":"Baker","given":"Gregory A."},{"family":"Burnham","given":"Thomas A."}],"accessed":{"date-parts":[["2024",6,7]]},"issued":{"date-parts":[["2001"]]}}},{"id":1304,"uris":["http://zotero.org/users/9640172/items/3ZXSHLE5"],"itemData":{"id":1304,"type":"article-journal","abstract":"Conjoint analysis was used to estimate individual preference functions for food safety attributes. Consumer segments were constructed by using cluster analysis to form groups which were homogeneous with respect to preferences regarding food safety. Although substantial differences existed among the three distinct groups, consumers in all segments were willing to pay a moderate amount to ensure that apples met established safety standards. However, a policy which restricts pesticide use would likely result in substantial consumer dissatisfaction, unless it could be achieved with little impact on price or quality.","container-title":"Journal of Agricultural and Resource Economics","ISSN":"1068-5502","issue":"2","note":"publisher: Western Agricultural Economics Association","page":"277-287","source":"JSTOR","title":"Measuring Food Safety Preferences: Identifying Consumer Segments","title-short":"Measuring Food Safety Preferences","URL":"https://www.jstor.org/stable/40986798","volume":"18","author":[{"family":"Baker","given":"Gregory A."},{"family":"Crosbie","given":"Peter J."}],"accessed":{"date-parts":[["2024",6,7]]},"issued":{"date-parts":[["1993"]]}}},{"id":1308,"uris":["http://zotero.org/users/9640172/items/FXHIY4II"],"itemData":{"id":1308,"type":"article-journal","abstract":"In recent years, consumer concerns on environmental and health issues related to food products have increased and, as a result, the demand for organically grown production has grown. Higher costs of production and retailer margins generate a gap between real prices and those that consumers are willing to pay for organic food. In this article, consumer willingness to pay for organic food in two Spanish regions is analyzed. Markets in both regions are segmented considering consumers lifestyles. Results indicate that consumers concerned about healthy diet and environmental degradation are the most likely to buy organic food, and are willing to pay a high premium. Organic attributes are easily identified in perishable products as the premium consumers would pay for organic meat, fruits, and vegetables is higher.","container-title":"The International Food and Agribusiness Management Review","DOI":"10.1016/S1096-7508(01)00040-4","ISSN":"1096-7508","issue":"2","journalAbbreviation":"The International Food and Agribusiness Management Review","page":"207-226","source":"ScienceDirect","title":"Market segmentation and willingness to pay for organic products in Spain","URL":"https://www.sciencedirect.com/science/article/pii/S1096750801000404","volume":"3","author":[{"family":"Gil","given":"J. M"},{"family":"Gracia","given":"A"},{"family":"Sánchez","given":"M"}],"accessed":{"date-parts":[["2024",6,7]]},"issued":{"date-parts":[["2000",6,1]]}}},{"id":1311,"uris":["http://zotero.org/users/9640172/items/7X8WXD2R"],"itemData":{"id":1311,"type":"article-journal","abstract":"Korean Hanwoo beef producers are interested in improving the image of Hanwoo beef for Korean consumers, as the Korean beef market is becoming increasingly open to international competition. This study examines the consumer profile and positioning for the Hanwoo beef product in South Korea. A survey of 480 consumers is conducted to analyze preferences for 33 attributes of beef purchasing decisions. Factor analysis was used to determine factors that are important in beef purchasing decisions, and cluster analysis was used to identify a niche market for branded Hanwoo beef. Factor analysis results indicated that effective labeling and quality assurance of Hanwoo products, the meat quality, price and branding are important to the positioning and marketing of the Hanwoo beef product. Consumers with medium to high income, married and aged between 30 to 39 years, and those that appreciate Hanwoo quality but do not trust the current labeling system are most likely to purchase branded Hanwoo beef and represent a potential niche market, according to cluster analysis results","container-title":"International Food and Agribusiness Management Review","DOI":"10.22004/ag.econ.8152","language":"eng","note":"number-of-pages: 19","source":"AgEcon Search","title":"Identification of Niche Market for Hanwoo Beef: Understanding Korean Consumer Preference for Beef using Market Segment Analysis","title-short":"Identification of Niche Market for Hanwoo Beef","editor":[{"family":"Kim","given":"Renee B."},{"family":"Boyd","given":"Milton S."}],"issued":{"date-parts":[["2004"]]}}}],"schema":"https://github.com/citation-style-language/schema/raw/master/csl-citation.json"} </w:instrText>
      </w:r>
      <w:r w:rsidR="00220B2B" w:rsidRPr="00683FBF">
        <w:rPr>
          <w:rFonts w:cs="Times New Roman"/>
          <w:szCs w:val="20"/>
        </w:rPr>
        <w:fldChar w:fldCharType="separate"/>
      </w:r>
      <w:r w:rsidR="00220B2B" w:rsidRPr="00683FBF">
        <w:rPr>
          <w:rFonts w:cs="Times New Roman"/>
        </w:rPr>
        <w:t>(Baker &amp; Burnham, 2001; Baker &amp; Crosbie, 1993; Gil et al., 2000; Kim &amp; Boyd, 2004)</w:t>
      </w:r>
      <w:r w:rsidR="00220B2B" w:rsidRPr="00683FBF">
        <w:rPr>
          <w:rFonts w:cs="Times New Roman"/>
          <w:szCs w:val="20"/>
        </w:rPr>
        <w:fldChar w:fldCharType="end"/>
      </w:r>
      <w:r w:rsidR="00220B2B" w:rsidRPr="00683FBF">
        <w:rPr>
          <w:rFonts w:cs="Times New Roman"/>
          <w:szCs w:val="20"/>
        </w:rPr>
        <w:t xml:space="preserve">. </w:t>
      </w:r>
    </w:p>
    <w:p w14:paraId="6FE4EC7A" w14:textId="77777777" w:rsidR="000F16E4" w:rsidRDefault="000F16E4" w:rsidP="000F16E4">
      <w:pPr>
        <w:spacing w:after="0" w:line="360" w:lineRule="auto"/>
        <w:jc w:val="both"/>
      </w:pPr>
    </w:p>
    <w:p w14:paraId="03487391" w14:textId="43D7127E" w:rsidR="003D3109" w:rsidRPr="00683FBF" w:rsidRDefault="007D7701" w:rsidP="00A31A95">
      <w:pPr>
        <w:autoSpaceDE w:val="0"/>
        <w:autoSpaceDN w:val="0"/>
        <w:adjustRightInd w:val="0"/>
        <w:spacing w:after="0" w:line="240" w:lineRule="auto"/>
        <w:rPr>
          <w:rFonts w:cs="Times New Roman"/>
          <w:b/>
          <w:bCs/>
          <w:szCs w:val="20"/>
        </w:rPr>
      </w:pPr>
      <w:r>
        <w:rPr>
          <w:rFonts w:cs="Times New Roman"/>
          <w:b/>
          <w:bCs/>
          <w:szCs w:val="20"/>
        </w:rPr>
        <w:t>3</w:t>
      </w:r>
      <w:r w:rsidR="003857E6" w:rsidRPr="00683FBF">
        <w:rPr>
          <w:rFonts w:cs="Times New Roman"/>
          <w:b/>
          <w:bCs/>
          <w:szCs w:val="20"/>
        </w:rPr>
        <w:t>.</w:t>
      </w:r>
      <w:r w:rsidR="00396E27" w:rsidRPr="00683FBF">
        <w:rPr>
          <w:rFonts w:cs="Times New Roman"/>
          <w:b/>
          <w:bCs/>
          <w:szCs w:val="20"/>
        </w:rPr>
        <w:t xml:space="preserve"> </w:t>
      </w:r>
      <w:r w:rsidR="00A50C0E">
        <w:rPr>
          <w:rFonts w:cs="Times New Roman"/>
          <w:b/>
          <w:bCs/>
          <w:szCs w:val="20"/>
        </w:rPr>
        <w:t xml:space="preserve">Empirical results </w:t>
      </w:r>
    </w:p>
    <w:p w14:paraId="3C50FC6E" w14:textId="77777777" w:rsidR="000F16E4" w:rsidRDefault="000F16E4" w:rsidP="000F16E4">
      <w:pPr>
        <w:spacing w:after="0" w:line="360" w:lineRule="auto"/>
        <w:jc w:val="both"/>
      </w:pPr>
    </w:p>
    <w:p w14:paraId="2FB5C5D6" w14:textId="38DD31A3" w:rsidR="00A50C0E" w:rsidRPr="006E2E92" w:rsidRDefault="007D7701" w:rsidP="00A50C0E">
      <w:pPr>
        <w:autoSpaceDE w:val="0"/>
        <w:autoSpaceDN w:val="0"/>
        <w:adjustRightInd w:val="0"/>
        <w:spacing w:after="0" w:line="360" w:lineRule="auto"/>
        <w:jc w:val="both"/>
        <w:rPr>
          <w:rFonts w:cs="Times New Roman"/>
          <w:i/>
          <w:iCs/>
          <w:szCs w:val="20"/>
        </w:rPr>
      </w:pPr>
      <w:r>
        <w:rPr>
          <w:rFonts w:cs="Times New Roman"/>
          <w:i/>
          <w:iCs/>
          <w:szCs w:val="20"/>
        </w:rPr>
        <w:t>3</w:t>
      </w:r>
      <w:r w:rsidR="00A50C0E" w:rsidRPr="006E2E92">
        <w:rPr>
          <w:rFonts w:cs="Times New Roman"/>
          <w:i/>
          <w:iCs/>
          <w:szCs w:val="20"/>
        </w:rPr>
        <w:t>.1 Attribute Preferences</w:t>
      </w:r>
    </w:p>
    <w:p w14:paraId="7D783B7B" w14:textId="28B7061B" w:rsidR="00F30BB7" w:rsidRPr="006E2E92" w:rsidRDefault="00A50C0E" w:rsidP="006E2E92">
      <w:pPr>
        <w:autoSpaceDE w:val="0"/>
        <w:autoSpaceDN w:val="0"/>
        <w:adjustRightInd w:val="0"/>
        <w:spacing w:after="0" w:line="360" w:lineRule="auto"/>
        <w:jc w:val="both"/>
        <w:rPr>
          <w:rFonts w:cs="Times New Roman"/>
          <w:szCs w:val="20"/>
        </w:rPr>
      </w:pPr>
      <w:r w:rsidRPr="00A50C0E">
        <w:rPr>
          <w:rFonts w:cs="Times New Roman"/>
          <w:szCs w:val="20"/>
        </w:rPr>
        <w:t xml:space="preserve">The analysis identified three distinct levels of attribute importance based on </w:t>
      </w:r>
      <w:r w:rsidR="007D7701">
        <w:rPr>
          <w:rFonts w:cs="Times New Roman"/>
          <w:szCs w:val="20"/>
        </w:rPr>
        <w:t>respondents' average scores</w:t>
      </w:r>
      <w:r w:rsidRPr="00A50C0E">
        <w:rPr>
          <w:rFonts w:cs="Times New Roman"/>
          <w:szCs w:val="20"/>
        </w:rPr>
        <w:t xml:space="preserve">: </w:t>
      </w:r>
      <w:r w:rsidRPr="006E2E92">
        <w:rPr>
          <w:rFonts w:cs="Times New Roman"/>
          <w:szCs w:val="20"/>
        </w:rPr>
        <w:t>high-preference attributes</w:t>
      </w:r>
      <w:r w:rsidRPr="00A50C0E">
        <w:rPr>
          <w:rFonts w:cs="Times New Roman"/>
          <w:szCs w:val="20"/>
        </w:rPr>
        <w:t xml:space="preserve"> (mean &gt; 4.0), </w:t>
      </w:r>
      <w:r w:rsidRPr="006E2E92">
        <w:rPr>
          <w:rFonts w:cs="Times New Roman"/>
          <w:szCs w:val="20"/>
        </w:rPr>
        <w:t>medium-preference attributes</w:t>
      </w:r>
      <w:r w:rsidRPr="00A50C0E">
        <w:rPr>
          <w:rFonts w:cs="Times New Roman"/>
          <w:szCs w:val="20"/>
        </w:rPr>
        <w:t xml:space="preserve"> (mean = 3.0–4.0), and </w:t>
      </w:r>
      <w:r w:rsidRPr="006E2E92">
        <w:rPr>
          <w:rFonts w:cs="Times New Roman"/>
          <w:szCs w:val="20"/>
        </w:rPr>
        <w:t>low-preference attributes</w:t>
      </w:r>
      <w:r w:rsidRPr="00A50C0E">
        <w:rPr>
          <w:rFonts w:cs="Times New Roman"/>
          <w:szCs w:val="20"/>
        </w:rPr>
        <w:t xml:space="preserve"> (mean &lt; 3.0).</w:t>
      </w:r>
      <w:r w:rsidRPr="00A50C0E">
        <w:rPr>
          <w:rFonts w:cs="Times New Roman"/>
          <w:szCs w:val="20"/>
        </w:rPr>
        <w:br/>
        <w:t xml:space="preserve">High-priority attributes included </w:t>
      </w:r>
      <w:r w:rsidRPr="006E2E92">
        <w:rPr>
          <w:rFonts w:cs="Times New Roman"/>
          <w:szCs w:val="20"/>
        </w:rPr>
        <w:t>safety</w:t>
      </w:r>
      <w:r w:rsidRPr="00A50C0E">
        <w:rPr>
          <w:rFonts w:cs="Times New Roman"/>
          <w:szCs w:val="20"/>
        </w:rPr>
        <w:t xml:space="preserve"> (M = 4.27) and </w:t>
      </w:r>
      <w:r w:rsidRPr="006E2E92">
        <w:rPr>
          <w:rFonts w:cs="Times New Roman"/>
          <w:szCs w:val="20"/>
        </w:rPr>
        <w:t>taste</w:t>
      </w:r>
      <w:r w:rsidRPr="00A50C0E">
        <w:rPr>
          <w:rFonts w:cs="Times New Roman"/>
          <w:szCs w:val="20"/>
        </w:rPr>
        <w:t xml:space="preserve"> (M = 4.14), indicating that trust in product safety and the sensory experience of wine are key determinants of young adults’ purchase decisions. Attributes in the </w:t>
      </w:r>
      <w:r w:rsidRPr="006E2E92">
        <w:rPr>
          <w:rFonts w:cs="Times New Roman"/>
          <w:szCs w:val="20"/>
        </w:rPr>
        <w:t>medium-preference</w:t>
      </w:r>
      <w:r w:rsidRPr="00A50C0E">
        <w:rPr>
          <w:rFonts w:cs="Times New Roman"/>
          <w:szCs w:val="20"/>
        </w:rPr>
        <w:t xml:space="preserve"> category encompassed smell (3.92), </w:t>
      </w:r>
      <w:r w:rsidRPr="00A50C0E">
        <w:rPr>
          <w:rFonts w:cs="Times New Roman"/>
          <w:szCs w:val="20"/>
        </w:rPr>
        <w:lastRenderedPageBreak/>
        <w:t xml:space="preserve">sweetness (3.80), colour (3.86), and fruit flavour (3.68), confirming the relevance of sensory cues. Within the </w:t>
      </w:r>
      <w:r w:rsidRPr="006E2E92">
        <w:rPr>
          <w:rFonts w:cs="Times New Roman"/>
          <w:szCs w:val="20"/>
        </w:rPr>
        <w:t>Origin and Certification</w:t>
      </w:r>
      <w:r w:rsidRPr="00A50C0E">
        <w:rPr>
          <w:rFonts w:cs="Times New Roman"/>
          <w:szCs w:val="20"/>
        </w:rPr>
        <w:t xml:space="preserve"> dimension, “origin” (3.98) scored higher than </w:t>
      </w:r>
      <w:r>
        <w:rPr>
          <w:rFonts w:cs="Times New Roman"/>
          <w:szCs w:val="20"/>
        </w:rPr>
        <w:t xml:space="preserve">the specific indicators </w:t>
      </w:r>
      <w:r w:rsidRPr="00A50C0E">
        <w:rPr>
          <w:rFonts w:cs="Times New Roman"/>
          <w:szCs w:val="20"/>
        </w:rPr>
        <w:t xml:space="preserve">PDO (3.59), winery name (3.63), and producer (3.69). </w:t>
      </w:r>
      <w:r w:rsidRPr="006E2E92">
        <w:rPr>
          <w:rFonts w:cs="Times New Roman"/>
          <w:szCs w:val="20"/>
        </w:rPr>
        <w:t>Price Sensitivity</w:t>
      </w:r>
      <w:r w:rsidRPr="00A50C0E">
        <w:rPr>
          <w:rFonts w:cs="Times New Roman"/>
          <w:szCs w:val="20"/>
        </w:rPr>
        <w:t xml:space="preserve"> items showed varied results: alcohol percentage (3.84) was more influential than price itself (3.11). In the </w:t>
      </w:r>
      <w:r w:rsidRPr="006E2E92">
        <w:rPr>
          <w:rFonts w:cs="Times New Roman"/>
          <w:szCs w:val="20"/>
        </w:rPr>
        <w:t>Packaging and Marketing Cues</w:t>
      </w:r>
      <w:r w:rsidRPr="00A50C0E">
        <w:rPr>
          <w:rFonts w:cs="Times New Roman"/>
          <w:szCs w:val="20"/>
        </w:rPr>
        <w:t xml:space="preserve"> dimension, packaging (3.18), attractive bottle (3.10), and label (3.07) scored moderately, while back-label information (3.56) was valued more highly. </w:t>
      </w:r>
      <w:r w:rsidRPr="006E2E92">
        <w:rPr>
          <w:rFonts w:cs="Times New Roman"/>
          <w:szCs w:val="20"/>
        </w:rPr>
        <w:t>External Recommendations</w:t>
      </w:r>
      <w:r w:rsidRPr="00A50C0E">
        <w:rPr>
          <w:rFonts w:cs="Times New Roman"/>
          <w:szCs w:val="20"/>
        </w:rPr>
        <w:t xml:space="preserve"> recorded the lowest means, with friends (3.46) ranking higher than retailer (2.98) or expert media (3.16). Finally, within </w:t>
      </w:r>
      <w:r w:rsidRPr="006E2E92">
        <w:rPr>
          <w:rFonts w:cs="Times New Roman"/>
          <w:szCs w:val="20"/>
        </w:rPr>
        <w:t>Consumer Experience</w:t>
      </w:r>
      <w:r w:rsidRPr="00A50C0E">
        <w:rPr>
          <w:rFonts w:cs="Times New Roman"/>
          <w:szCs w:val="20"/>
        </w:rPr>
        <w:t>, previous positive experience (3.93) and health concerns (3.90) were strong drivers, whereas confusion caused by many bottles (2.90) was the least influential factor. Overall, these findings show that young Albanian consumers prioritise intrinsic and credibility-related cues over external advice or visual marketing stimuli.</w:t>
      </w:r>
    </w:p>
    <w:p w14:paraId="0688D4DC" w14:textId="77777777" w:rsidR="00A50C0E" w:rsidRDefault="00A50C0E" w:rsidP="00DB5EC3">
      <w:pPr>
        <w:keepNext/>
        <w:autoSpaceDE w:val="0"/>
        <w:autoSpaceDN w:val="0"/>
        <w:adjustRightInd w:val="0"/>
        <w:spacing w:after="0" w:line="240" w:lineRule="auto"/>
        <w:rPr>
          <w:rFonts w:cs="Times New Roman"/>
          <w:bCs/>
          <w:i/>
          <w:szCs w:val="20"/>
        </w:rPr>
      </w:pPr>
    </w:p>
    <w:p w14:paraId="3BFA3E3F" w14:textId="10720B8F" w:rsidR="00842E56" w:rsidRPr="00683FBF" w:rsidRDefault="007D7701" w:rsidP="00DB5EC3">
      <w:pPr>
        <w:keepNext/>
        <w:autoSpaceDE w:val="0"/>
        <w:autoSpaceDN w:val="0"/>
        <w:adjustRightInd w:val="0"/>
        <w:spacing w:after="0" w:line="240" w:lineRule="auto"/>
        <w:rPr>
          <w:rFonts w:cs="Times New Roman"/>
          <w:bCs/>
          <w:i/>
          <w:szCs w:val="20"/>
        </w:rPr>
      </w:pPr>
      <w:r>
        <w:rPr>
          <w:rFonts w:cs="Times New Roman"/>
          <w:bCs/>
          <w:i/>
          <w:szCs w:val="20"/>
        </w:rPr>
        <w:t>3</w:t>
      </w:r>
      <w:r w:rsidR="00794490" w:rsidRPr="00683FBF">
        <w:rPr>
          <w:rFonts w:cs="Times New Roman"/>
          <w:bCs/>
          <w:i/>
          <w:szCs w:val="20"/>
        </w:rPr>
        <w:t>.2 Results of Factor and Cluster Analysis</w:t>
      </w:r>
    </w:p>
    <w:p w14:paraId="0247A313" w14:textId="77777777" w:rsidR="007230B7" w:rsidRPr="00683FBF" w:rsidRDefault="007230B7" w:rsidP="00DB5EC3">
      <w:pPr>
        <w:keepNext/>
        <w:autoSpaceDE w:val="0"/>
        <w:autoSpaceDN w:val="0"/>
        <w:adjustRightInd w:val="0"/>
        <w:spacing w:after="0" w:line="240" w:lineRule="auto"/>
        <w:jc w:val="both"/>
        <w:rPr>
          <w:rFonts w:cs="Times New Roman"/>
          <w:szCs w:val="20"/>
        </w:rPr>
      </w:pPr>
    </w:p>
    <w:p w14:paraId="6BC8687E" w14:textId="303B630D" w:rsidR="00F9255B" w:rsidRPr="00F9255B" w:rsidRDefault="00F9255B" w:rsidP="006E2E92">
      <w:pPr>
        <w:keepNext/>
        <w:autoSpaceDE w:val="0"/>
        <w:autoSpaceDN w:val="0"/>
        <w:adjustRightInd w:val="0"/>
        <w:spacing w:after="0" w:line="360" w:lineRule="auto"/>
        <w:jc w:val="both"/>
        <w:rPr>
          <w:rFonts w:cs="Times New Roman"/>
          <w:szCs w:val="20"/>
          <w:lang w:val="en-US"/>
        </w:rPr>
      </w:pPr>
      <w:r w:rsidRPr="00F9255B">
        <w:rPr>
          <w:rFonts w:cs="Times New Roman"/>
          <w:szCs w:val="20"/>
          <w:lang w:val="en-US"/>
        </w:rPr>
        <w:t xml:space="preserve">To validate the dataset’s suitability for factor analysis, two standard statistical tests were conducted: the </w:t>
      </w:r>
      <w:r w:rsidRPr="006E2E92">
        <w:rPr>
          <w:rFonts w:cs="Times New Roman"/>
          <w:szCs w:val="20"/>
          <w:lang w:val="en-US"/>
        </w:rPr>
        <w:t>Kaiser–Meyer–Olkin (KMO)</w:t>
      </w:r>
      <w:r w:rsidRPr="00F9255B">
        <w:rPr>
          <w:rFonts w:cs="Times New Roman"/>
          <w:szCs w:val="20"/>
          <w:lang w:val="en-US"/>
        </w:rPr>
        <w:t xml:space="preserve"> measure of sampling adequacy and </w:t>
      </w:r>
      <w:r w:rsidRPr="006E2E92">
        <w:rPr>
          <w:rFonts w:cs="Times New Roman"/>
          <w:szCs w:val="20"/>
          <w:lang w:val="en-US"/>
        </w:rPr>
        <w:t>Bartlett’s test of sphericity</w:t>
      </w:r>
      <w:r w:rsidRPr="00F9255B">
        <w:rPr>
          <w:rFonts w:cs="Times New Roman"/>
          <w:szCs w:val="20"/>
          <w:lang w:val="en-US"/>
        </w:rPr>
        <w:t xml:space="preserve">. The KMO value of </w:t>
      </w:r>
      <w:r w:rsidRPr="006E2E92">
        <w:rPr>
          <w:rFonts w:cs="Times New Roman"/>
          <w:szCs w:val="20"/>
          <w:lang w:val="en-US"/>
        </w:rPr>
        <w:t>0.908</w:t>
      </w:r>
      <w:r w:rsidRPr="00F9255B">
        <w:rPr>
          <w:rFonts w:cs="Times New Roman"/>
          <w:szCs w:val="20"/>
          <w:lang w:val="en-US"/>
        </w:rPr>
        <w:t xml:space="preserve"> exceeded the recommended threshold of 0.5, confirming the adequacy of correlations among variables, while Bartlett’s test was highly significant (</w:t>
      </w:r>
      <w:r w:rsidRPr="006E2E92">
        <w:rPr>
          <w:rFonts w:cs="Times New Roman"/>
          <w:szCs w:val="20"/>
          <w:lang w:val="en-US"/>
        </w:rPr>
        <w:t xml:space="preserve">χ² = 5624.266; </w:t>
      </w:r>
      <w:proofErr w:type="spellStart"/>
      <w:r w:rsidRPr="006E2E92">
        <w:rPr>
          <w:rFonts w:cs="Times New Roman"/>
          <w:szCs w:val="20"/>
          <w:lang w:val="en-US"/>
        </w:rPr>
        <w:t>df</w:t>
      </w:r>
      <w:proofErr w:type="spellEnd"/>
      <w:r w:rsidRPr="006E2E92">
        <w:rPr>
          <w:rFonts w:cs="Times New Roman"/>
          <w:szCs w:val="20"/>
          <w:lang w:val="en-US"/>
        </w:rPr>
        <w:t xml:space="preserve"> = 630; p &lt; 0.01</w:t>
      </w:r>
      <w:r w:rsidRPr="00F9255B">
        <w:rPr>
          <w:rFonts w:cs="Times New Roman"/>
          <w:szCs w:val="20"/>
          <w:lang w:val="en-US"/>
        </w:rPr>
        <w:t>), indicating that the data were appropriate for factor analysis.</w:t>
      </w:r>
    </w:p>
    <w:p w14:paraId="025DAB7A" w14:textId="5C3C3A74" w:rsidR="00F9255B" w:rsidRPr="00F9255B" w:rsidRDefault="00F9255B" w:rsidP="006E2E92">
      <w:pPr>
        <w:keepNext/>
        <w:autoSpaceDE w:val="0"/>
        <w:autoSpaceDN w:val="0"/>
        <w:adjustRightInd w:val="0"/>
        <w:spacing w:after="0" w:line="360" w:lineRule="auto"/>
        <w:jc w:val="both"/>
        <w:rPr>
          <w:rFonts w:cs="Times New Roman"/>
          <w:szCs w:val="20"/>
          <w:lang w:val="en-US"/>
        </w:rPr>
      </w:pPr>
      <w:r w:rsidRPr="00F9255B">
        <w:rPr>
          <w:rFonts w:cs="Times New Roman"/>
          <w:szCs w:val="20"/>
          <w:lang w:val="en-US"/>
        </w:rPr>
        <w:t xml:space="preserve">Following </w:t>
      </w:r>
      <w:r w:rsidRPr="006E2E92">
        <w:rPr>
          <w:rFonts w:cs="Times New Roman"/>
          <w:szCs w:val="20"/>
          <w:lang w:val="en-US"/>
        </w:rPr>
        <w:t>Principal Component Analysis (PCA)</w:t>
      </w:r>
      <w:r w:rsidRPr="00F9255B">
        <w:rPr>
          <w:rFonts w:cs="Times New Roman"/>
          <w:szCs w:val="20"/>
          <w:lang w:val="en-US"/>
        </w:rPr>
        <w:t xml:space="preserve"> with Varimax rotation, </w:t>
      </w:r>
      <w:r w:rsidRPr="006E2E92">
        <w:rPr>
          <w:rFonts w:cs="Times New Roman"/>
          <w:szCs w:val="20"/>
          <w:lang w:val="en-US"/>
        </w:rPr>
        <w:t>eight components</w:t>
      </w:r>
      <w:r w:rsidRPr="00F9255B">
        <w:rPr>
          <w:rFonts w:cs="Times New Roman"/>
          <w:szCs w:val="20"/>
          <w:lang w:val="en-US"/>
        </w:rPr>
        <w:t xml:space="preserve"> were extracted according to the </w:t>
      </w:r>
      <w:r w:rsidRPr="006E2E92">
        <w:rPr>
          <w:rFonts w:cs="Times New Roman"/>
          <w:szCs w:val="20"/>
          <w:lang w:val="en-US"/>
        </w:rPr>
        <w:t>Guttman–Kaiser criterion</w:t>
      </w:r>
      <w:r w:rsidRPr="00F9255B">
        <w:rPr>
          <w:rFonts w:cs="Times New Roman"/>
          <w:szCs w:val="20"/>
          <w:lang w:val="en-US"/>
        </w:rPr>
        <w:t xml:space="preserve"> (eigenvalues &gt; 1) </w:t>
      </w:r>
      <w:r>
        <w:rPr>
          <w:rFonts w:cs="Times New Roman"/>
          <w:szCs w:val="20"/>
          <w:lang w:val="en-US"/>
        </w:rPr>
        <w:fldChar w:fldCharType="begin"/>
      </w:r>
      <w:r>
        <w:rPr>
          <w:rFonts w:cs="Times New Roman"/>
          <w:szCs w:val="20"/>
          <w:lang w:val="en-US"/>
        </w:rPr>
        <w:instrText xml:space="preserve"> ADDIN ZOTERO_ITEM CSL_CITATION {"citationID":"WK4uaoSc","properties":{"formattedCitation":"(Iraizoz et al., 2007; K\\uc0\\u246{}brich et al., 2003)","plainCitation":"(Iraizoz et al., 2007; Köbrich et al., 2003)","noteIndex":0},"citationItems":[{"id":1312,"uris":["http://zotero.org/users/9640172/items/S5XBX5KA"],"itemData":{"id":1312,"type":"article-journal","abstract":"Farms in the Navarra region of Spain are segmented based on their absolute characteristics and rates of structural change to analyse differences in agricultural trajectories. This provides a basis for assessing the validity of competing theories of structural change in agriculture. While average figures for the panel of farms are in line with changes reported more widely for Spanish agriculture (greater capitalisation, improved productivity and profitability, and growing importance of direct payments), significant differences in trajectories are highlighted by the typology. Differences between farms can neither be reduced to a direct lifecycle effect nor support most elements of the bimodalisation theory. High levels of direct payments dampen pressures for restructuring rather than stimulating improvements in productivity. Farms in the most marginal areas benefited relatively little from the switch to more direct forms of farm support and their continued existence depends on farmers accepting returns below their opportunity costs for own land and labour (self-exploitation).","container-title":"Agricultural Systems","DOI":"10.1016/j.agsy.2006.05.002","ISSN":"0308-521X","issue":"1","journalAbbreviation":"Agricultural Systems","page":"143-169","source":"ScienceDirect","title":"Segmenting farms for analysing agricultural trajectories: A case study of the Navarra region in Spain","title-short":"Segmenting farms for analysing agricultural trajectories","URL":"https://www.sciencedirect.com/science/article/pii/S0308521X06000813","volume":"93","author":[{"family":"Iraizoz","given":"Belen"},{"family":"Gorton","given":"Matthew"},{"family":"Davidova","given":"Sophia"}],"accessed":{"date-parts":[["2024",6,7]]},"issued":{"date-parts":[["2007",3,1]]}}},{"id":1314,"uris":["http://zotero.org/users/9640172/items/AY8TCCUD"],"itemData":{"id":1314,"type":"article-journal","abstract":"If the fundamental precepts of Farming Systems Research were to be taken literally then it would imply that for each farm ‘unique’ solutions should be sought. This is an unrealistic expectation, but it has led to the idea of a recommendation domain, implying creating a taxonomy of farms, in order to increase the general applicability of recommendations. Mathematical programming models are an established means of generating recommended solutions, but for such models to be effective they have to be constructed for ‘truly’ typical or representative situations. The multi-variate statistical techniques provide a means of creating the required typologies, particularly when an exhaustive database is available. This paper illustrates the application of this methodology in two different studies that shared the common purpose of identifying types of farming systems in their respective study areas. The issues related with the use of factor and cluster analyses for farm typification prior to building representative mathematical programming models for Chile and Pakistan are highlighted.","container-title":"Agricultural Systems","DOI":"10.1016/S0308-521X(02)00013-6","ISSN":"0308-521X","issue":"1","journalAbbreviation":"Agricultural Systems","page":"141-157","source":"ScienceDirect","title":"Typification of farming systems for constructing representative farm models: two illustrations of the application of multi-variate analyses in Chile and Pakistan","title-short":"Typification of farming systems for constructing representative farm models","URL":"https://www.sciencedirect.com/science/article/pii/S0308521X02000136","volume":"76","author":[{"family":"Köbrich","given":"C."},{"family":"Rehman","given":"T."},{"family":"Khan","given":"M."}],"accessed":{"date-parts":[["2024",6,7]]},"issued":{"date-parts":[["2003",4,1]]}}}],"schema":"https://github.com/citation-style-language/schema/raw/master/csl-citation.json"} </w:instrText>
      </w:r>
      <w:r>
        <w:rPr>
          <w:rFonts w:cs="Times New Roman"/>
          <w:szCs w:val="20"/>
          <w:lang w:val="en-US"/>
        </w:rPr>
        <w:fldChar w:fldCharType="separate"/>
      </w:r>
      <w:r w:rsidRPr="00F9255B">
        <w:rPr>
          <w:rFonts w:cs="Times New Roman"/>
        </w:rPr>
        <w:t>(</w:t>
      </w:r>
      <w:proofErr w:type="spellStart"/>
      <w:r w:rsidRPr="00F9255B">
        <w:rPr>
          <w:rFonts w:cs="Times New Roman"/>
        </w:rPr>
        <w:t>Iraizoz</w:t>
      </w:r>
      <w:proofErr w:type="spellEnd"/>
      <w:r w:rsidRPr="00F9255B">
        <w:rPr>
          <w:rFonts w:cs="Times New Roman"/>
        </w:rPr>
        <w:t xml:space="preserve"> et al., 2007; </w:t>
      </w:r>
      <w:proofErr w:type="spellStart"/>
      <w:r w:rsidRPr="00F9255B">
        <w:rPr>
          <w:rFonts w:cs="Times New Roman"/>
        </w:rPr>
        <w:t>Köbrich</w:t>
      </w:r>
      <w:proofErr w:type="spellEnd"/>
      <w:r w:rsidRPr="00F9255B">
        <w:rPr>
          <w:rFonts w:cs="Times New Roman"/>
        </w:rPr>
        <w:t xml:space="preserve"> et al., 2003)</w:t>
      </w:r>
      <w:r>
        <w:rPr>
          <w:rFonts w:cs="Times New Roman"/>
          <w:szCs w:val="20"/>
          <w:lang w:val="en-US"/>
        </w:rPr>
        <w:fldChar w:fldCharType="end"/>
      </w:r>
      <w:r w:rsidRPr="00F9255B">
        <w:rPr>
          <w:rFonts w:cs="Times New Roman"/>
          <w:szCs w:val="20"/>
          <w:lang w:val="en-US"/>
        </w:rPr>
        <w:t xml:space="preserve">. Together, these components explained </w:t>
      </w:r>
      <w:r w:rsidRPr="006E2E92">
        <w:rPr>
          <w:rFonts w:cs="Times New Roman"/>
          <w:szCs w:val="20"/>
          <w:lang w:val="en-US"/>
        </w:rPr>
        <w:t>66.33% of the total variance</w:t>
      </w:r>
      <w:r w:rsidRPr="00F9255B">
        <w:rPr>
          <w:rFonts w:cs="Times New Roman"/>
          <w:szCs w:val="20"/>
          <w:lang w:val="en-US"/>
        </w:rPr>
        <w:t xml:space="preserve"> (see </w:t>
      </w:r>
      <w:r w:rsidRPr="006E2E92">
        <w:rPr>
          <w:rFonts w:cs="Times New Roman"/>
          <w:szCs w:val="20"/>
          <w:lang w:val="en-US"/>
        </w:rPr>
        <w:t>Table 4</w:t>
      </w:r>
      <w:r w:rsidRPr="00F9255B">
        <w:rPr>
          <w:rFonts w:cs="Times New Roman"/>
          <w:szCs w:val="20"/>
          <w:lang w:val="en-US"/>
        </w:rPr>
        <w:t xml:space="preserve">), a satisfactory level comparable to </w:t>
      </w:r>
      <w:r>
        <w:rPr>
          <w:rFonts w:cs="Times New Roman"/>
          <w:szCs w:val="20"/>
          <w:lang w:val="en-US"/>
        </w:rPr>
        <w:t xml:space="preserve">that reported in </w:t>
      </w:r>
      <w:r w:rsidRPr="00F9255B">
        <w:rPr>
          <w:rFonts w:cs="Times New Roman"/>
          <w:szCs w:val="20"/>
          <w:lang w:val="en-US"/>
        </w:rPr>
        <w:t>similar consumer studies (</w:t>
      </w:r>
      <w:proofErr w:type="spellStart"/>
      <w:r w:rsidRPr="00F9255B">
        <w:rPr>
          <w:rFonts w:cs="Times New Roman"/>
          <w:szCs w:val="20"/>
          <w:lang w:val="en-US"/>
        </w:rPr>
        <w:t>Iraizoz</w:t>
      </w:r>
      <w:proofErr w:type="spellEnd"/>
      <w:r w:rsidRPr="00F9255B">
        <w:rPr>
          <w:rFonts w:cs="Times New Roman"/>
          <w:szCs w:val="20"/>
          <w:lang w:val="en-US"/>
        </w:rPr>
        <w:t xml:space="preserve"> et al., 2007). The rotated component matrix (</w:t>
      </w:r>
      <w:r w:rsidRPr="006E2E92">
        <w:rPr>
          <w:rFonts w:cs="Times New Roman"/>
          <w:szCs w:val="20"/>
          <w:lang w:val="en-US"/>
        </w:rPr>
        <w:t>Table 7, Appendix</w:t>
      </w:r>
      <w:r w:rsidRPr="00F9255B">
        <w:rPr>
          <w:rFonts w:cs="Times New Roman"/>
          <w:szCs w:val="20"/>
          <w:lang w:val="en-US"/>
        </w:rPr>
        <w:t xml:space="preserve">) displayed meaningful loadings corresponding to dimensions such as </w:t>
      </w:r>
      <w:r w:rsidRPr="006E2E92">
        <w:rPr>
          <w:rFonts w:cs="Times New Roman"/>
          <w:szCs w:val="20"/>
          <w:lang w:val="en-US"/>
        </w:rPr>
        <w:t>sensory perceptions</w:t>
      </w:r>
      <w:r w:rsidRPr="00F9255B">
        <w:rPr>
          <w:rFonts w:cs="Times New Roman"/>
          <w:szCs w:val="20"/>
          <w:lang w:val="en-US"/>
        </w:rPr>
        <w:t xml:space="preserve">, </w:t>
      </w:r>
      <w:r w:rsidRPr="006E2E92">
        <w:rPr>
          <w:rFonts w:cs="Times New Roman"/>
          <w:szCs w:val="20"/>
          <w:lang w:val="en-US"/>
        </w:rPr>
        <w:t>origin cues</w:t>
      </w:r>
      <w:r w:rsidRPr="00F9255B">
        <w:rPr>
          <w:rFonts w:cs="Times New Roman"/>
          <w:szCs w:val="20"/>
          <w:lang w:val="en-US"/>
        </w:rPr>
        <w:t xml:space="preserve">, </w:t>
      </w:r>
      <w:r w:rsidRPr="006E2E92">
        <w:rPr>
          <w:rFonts w:cs="Times New Roman"/>
          <w:szCs w:val="20"/>
          <w:lang w:val="en-US"/>
        </w:rPr>
        <w:t>price sensitivity</w:t>
      </w:r>
      <w:r w:rsidRPr="00F9255B">
        <w:rPr>
          <w:rFonts w:cs="Times New Roman"/>
          <w:szCs w:val="20"/>
          <w:lang w:val="en-US"/>
        </w:rPr>
        <w:t xml:space="preserve">, </w:t>
      </w:r>
      <w:r w:rsidRPr="006E2E92">
        <w:rPr>
          <w:rFonts w:cs="Times New Roman"/>
          <w:szCs w:val="20"/>
          <w:lang w:val="en-US"/>
        </w:rPr>
        <w:t>packaging and marketing influences</w:t>
      </w:r>
      <w:r w:rsidRPr="00F9255B">
        <w:rPr>
          <w:rFonts w:cs="Times New Roman"/>
          <w:szCs w:val="20"/>
          <w:lang w:val="en-US"/>
        </w:rPr>
        <w:t xml:space="preserve">, and </w:t>
      </w:r>
      <w:r w:rsidRPr="006E2E92">
        <w:rPr>
          <w:rFonts w:cs="Times New Roman"/>
          <w:szCs w:val="20"/>
          <w:lang w:val="en-US"/>
        </w:rPr>
        <w:t>external recommendations</w:t>
      </w:r>
      <w:r w:rsidRPr="00F9255B">
        <w:rPr>
          <w:rFonts w:cs="Times New Roman"/>
          <w:szCs w:val="20"/>
          <w:lang w:val="en-US"/>
        </w:rPr>
        <w:t>.</w:t>
      </w:r>
    </w:p>
    <w:p w14:paraId="5E882AFB" w14:textId="29BD7BAB" w:rsidR="00F9255B" w:rsidRDefault="00F9255B" w:rsidP="00F9255B">
      <w:pPr>
        <w:keepNext/>
        <w:autoSpaceDE w:val="0"/>
        <w:autoSpaceDN w:val="0"/>
        <w:adjustRightInd w:val="0"/>
        <w:spacing w:after="0" w:line="360" w:lineRule="auto"/>
        <w:jc w:val="both"/>
        <w:rPr>
          <w:rFonts w:cs="Times New Roman"/>
          <w:szCs w:val="20"/>
          <w:lang w:val="en-US"/>
        </w:rPr>
      </w:pPr>
      <w:r w:rsidRPr="00F9255B">
        <w:rPr>
          <w:rFonts w:cs="Times New Roman"/>
          <w:szCs w:val="20"/>
          <w:lang w:val="en-US"/>
        </w:rPr>
        <w:t xml:space="preserve">Subsequently, a </w:t>
      </w:r>
      <w:r w:rsidRPr="006E2E92">
        <w:rPr>
          <w:rFonts w:cs="Times New Roman"/>
          <w:szCs w:val="20"/>
          <w:lang w:val="en-US"/>
        </w:rPr>
        <w:t>hierarchical cluster analysis</w:t>
      </w:r>
      <w:r w:rsidRPr="00F9255B">
        <w:rPr>
          <w:rFonts w:cs="Times New Roman"/>
          <w:szCs w:val="20"/>
          <w:lang w:val="en-US"/>
        </w:rPr>
        <w:t xml:space="preserve"> (Ward’s method, squared Euclidean distance) was employed to determine the optimal number of clusters. Examination of the dendrogram and agglomeration schedule suggested a </w:t>
      </w:r>
      <w:r w:rsidRPr="006E2E92">
        <w:rPr>
          <w:rFonts w:cs="Times New Roman"/>
          <w:szCs w:val="20"/>
          <w:lang w:val="en-US"/>
        </w:rPr>
        <w:t>seven-cluster solution</w:t>
      </w:r>
      <w:r>
        <w:rPr>
          <w:rFonts w:cs="Times New Roman"/>
          <w:szCs w:val="20"/>
          <w:lang w:val="en-US"/>
        </w:rPr>
        <w:t xml:space="preserve"> that balances</w:t>
      </w:r>
      <w:r w:rsidRPr="00F9255B">
        <w:rPr>
          <w:rFonts w:cs="Times New Roman"/>
          <w:szCs w:val="20"/>
          <w:lang w:val="en-US"/>
        </w:rPr>
        <w:t xml:space="preserve"> parsimony and interpretability. A </w:t>
      </w:r>
      <w:r w:rsidRPr="006E2E92">
        <w:rPr>
          <w:rFonts w:cs="Times New Roman"/>
          <w:szCs w:val="20"/>
          <w:lang w:val="en-US"/>
        </w:rPr>
        <w:t>non-hierarchical K-means cluster analysis</w:t>
      </w:r>
      <w:r w:rsidRPr="00F9255B">
        <w:rPr>
          <w:rFonts w:cs="Times New Roman"/>
          <w:szCs w:val="20"/>
          <w:lang w:val="en-US"/>
        </w:rPr>
        <w:t xml:space="preserve"> was then performed using this solution as the starting point. The </w:t>
      </w:r>
      <w:r w:rsidRPr="006E2E92">
        <w:rPr>
          <w:rFonts w:cs="Times New Roman"/>
          <w:szCs w:val="20"/>
          <w:lang w:val="en-US"/>
        </w:rPr>
        <w:t>ANOVA results (Table 5)</w:t>
      </w:r>
      <w:r w:rsidRPr="00F9255B">
        <w:rPr>
          <w:rFonts w:cs="Times New Roman"/>
          <w:szCs w:val="20"/>
          <w:lang w:val="en-US"/>
        </w:rPr>
        <w:t xml:space="preserve"> showed that most variables were statistically significant (</w:t>
      </w:r>
      <w:r w:rsidRPr="006E2E92">
        <w:rPr>
          <w:rFonts w:cs="Times New Roman"/>
          <w:szCs w:val="20"/>
          <w:lang w:val="en-US"/>
        </w:rPr>
        <w:t>p &lt; 0.01</w:t>
      </w:r>
      <w:r w:rsidRPr="00F9255B">
        <w:rPr>
          <w:rFonts w:cs="Times New Roman"/>
          <w:szCs w:val="20"/>
          <w:lang w:val="en-US"/>
        </w:rPr>
        <w:t xml:space="preserve">), confirming meaningful differentiation across clusters. Attributes such as </w:t>
      </w:r>
      <w:r w:rsidRPr="006E2E92">
        <w:rPr>
          <w:rFonts w:cs="Times New Roman"/>
          <w:szCs w:val="20"/>
          <w:lang w:val="en-US"/>
        </w:rPr>
        <w:t>taste, safety, aroma, origin,</w:t>
      </w:r>
      <w:r w:rsidRPr="00F9255B">
        <w:rPr>
          <w:rFonts w:cs="Times New Roman"/>
          <w:szCs w:val="20"/>
          <w:lang w:val="en-US"/>
        </w:rPr>
        <w:t xml:space="preserve"> and </w:t>
      </w:r>
      <w:r w:rsidRPr="006E2E92">
        <w:rPr>
          <w:rFonts w:cs="Times New Roman"/>
          <w:szCs w:val="20"/>
          <w:lang w:val="en-US"/>
        </w:rPr>
        <w:t>sweetness</w:t>
      </w:r>
      <w:r w:rsidRPr="00F9255B">
        <w:rPr>
          <w:rFonts w:cs="Times New Roman"/>
          <w:szCs w:val="20"/>
          <w:lang w:val="en-US"/>
        </w:rPr>
        <w:t xml:space="preserve"> were the most discriminating </w:t>
      </w:r>
      <w:r w:rsidRPr="00F9255B">
        <w:rPr>
          <w:rFonts w:cs="Times New Roman"/>
          <w:szCs w:val="20"/>
          <w:lang w:val="en-US"/>
        </w:rPr>
        <w:lastRenderedPageBreak/>
        <w:t xml:space="preserve">factors, while external cues </w:t>
      </w:r>
      <w:r>
        <w:rPr>
          <w:rFonts w:cs="Times New Roman"/>
          <w:szCs w:val="20"/>
          <w:lang w:val="en-US"/>
        </w:rPr>
        <w:t>such as friend recommendations</w:t>
      </w:r>
      <w:r w:rsidRPr="00F9255B">
        <w:rPr>
          <w:rFonts w:cs="Times New Roman"/>
          <w:szCs w:val="20"/>
          <w:lang w:val="en-US"/>
        </w:rPr>
        <w:t xml:space="preserve"> and </w:t>
      </w:r>
      <w:r w:rsidRPr="006E2E92">
        <w:rPr>
          <w:rFonts w:cs="Times New Roman"/>
          <w:szCs w:val="20"/>
          <w:lang w:val="en-US"/>
        </w:rPr>
        <w:t>packaging attractiveness</w:t>
      </w:r>
      <w:r w:rsidRPr="00F9255B">
        <w:rPr>
          <w:rFonts w:cs="Times New Roman"/>
          <w:szCs w:val="20"/>
          <w:lang w:val="en-US"/>
        </w:rPr>
        <w:t xml:space="preserve"> contributed to a lesser extent.</w:t>
      </w:r>
    </w:p>
    <w:p w14:paraId="28E5B9DA" w14:textId="77777777" w:rsidR="00F9255B" w:rsidRDefault="00F9255B">
      <w:pPr>
        <w:keepNext/>
        <w:autoSpaceDE w:val="0"/>
        <w:autoSpaceDN w:val="0"/>
        <w:adjustRightInd w:val="0"/>
        <w:spacing w:after="0" w:line="360" w:lineRule="auto"/>
        <w:jc w:val="both"/>
        <w:rPr>
          <w:rFonts w:cs="Times New Roman"/>
          <w:szCs w:val="20"/>
          <w:lang w:val="en-US"/>
        </w:rPr>
      </w:pPr>
      <w:r w:rsidRPr="00F9255B">
        <w:rPr>
          <w:rFonts w:cs="Times New Roman"/>
          <w:szCs w:val="20"/>
          <w:lang w:val="en-US"/>
        </w:rPr>
        <w:t xml:space="preserve">This analytical procedure produced </w:t>
      </w:r>
      <w:r w:rsidRPr="006E2E92">
        <w:rPr>
          <w:rFonts w:cs="Times New Roman"/>
          <w:szCs w:val="20"/>
          <w:lang w:val="en-US"/>
        </w:rPr>
        <w:t>seven distinct consumer clusters</w:t>
      </w:r>
      <w:r w:rsidRPr="00F9255B">
        <w:rPr>
          <w:rFonts w:cs="Times New Roman"/>
          <w:szCs w:val="20"/>
          <w:lang w:val="en-US"/>
        </w:rPr>
        <w:t xml:space="preserve">, each </w:t>
      </w:r>
      <w:proofErr w:type="spellStart"/>
      <w:r w:rsidRPr="00F9255B">
        <w:rPr>
          <w:rFonts w:cs="Times New Roman"/>
          <w:szCs w:val="20"/>
          <w:lang w:val="en-US"/>
        </w:rPr>
        <w:t>characterised</w:t>
      </w:r>
      <w:proofErr w:type="spellEnd"/>
      <w:r w:rsidRPr="00F9255B">
        <w:rPr>
          <w:rFonts w:cs="Times New Roman"/>
          <w:szCs w:val="20"/>
          <w:lang w:val="en-US"/>
        </w:rPr>
        <w:t xml:space="preserve"> by unique patterns of wine preference, consumption </w:t>
      </w:r>
      <w:proofErr w:type="spellStart"/>
      <w:r w:rsidRPr="00F9255B">
        <w:rPr>
          <w:rFonts w:cs="Times New Roman"/>
          <w:szCs w:val="20"/>
          <w:lang w:val="en-US"/>
        </w:rPr>
        <w:t>behaviour</w:t>
      </w:r>
      <w:proofErr w:type="spellEnd"/>
      <w:r w:rsidRPr="00F9255B">
        <w:rPr>
          <w:rFonts w:cs="Times New Roman"/>
          <w:szCs w:val="20"/>
          <w:lang w:val="en-US"/>
        </w:rPr>
        <w:t>, knowledge, and demographics. These results provide a nuanced understanding of young Albanian consumers and form the basis for the segmentation analysis discussed in the following sections.</w:t>
      </w:r>
    </w:p>
    <w:p w14:paraId="248B8DC7" w14:textId="77777777" w:rsidR="007D7701" w:rsidRPr="00F9255B" w:rsidRDefault="007D7701" w:rsidP="006E2E92">
      <w:pPr>
        <w:keepNext/>
        <w:autoSpaceDE w:val="0"/>
        <w:autoSpaceDN w:val="0"/>
        <w:adjustRightInd w:val="0"/>
        <w:spacing w:after="0" w:line="360" w:lineRule="auto"/>
        <w:jc w:val="both"/>
        <w:rPr>
          <w:rFonts w:cs="Times New Roman"/>
          <w:szCs w:val="20"/>
          <w:lang w:val="en-US"/>
        </w:rPr>
      </w:pPr>
    </w:p>
    <w:p w14:paraId="477D3453" w14:textId="0AA55963" w:rsidR="00335CEE" w:rsidRPr="00683FBF" w:rsidRDefault="00335CEE" w:rsidP="00A31A95">
      <w:pPr>
        <w:keepNext/>
        <w:keepLines/>
        <w:autoSpaceDE w:val="0"/>
        <w:autoSpaceDN w:val="0"/>
        <w:adjustRightInd w:val="0"/>
        <w:spacing w:after="0" w:line="360" w:lineRule="auto"/>
        <w:jc w:val="both"/>
        <w:rPr>
          <w:rFonts w:cs="Times New Roman"/>
          <w:sz w:val="22"/>
        </w:rPr>
      </w:pPr>
      <w:r w:rsidRPr="006E2E92">
        <w:rPr>
          <w:rFonts w:cs="Times New Roman"/>
          <w:b/>
          <w:bCs/>
          <w:sz w:val="22"/>
        </w:rPr>
        <w:t xml:space="preserve">Table </w:t>
      </w:r>
      <w:r w:rsidRPr="006E2E92">
        <w:rPr>
          <w:rFonts w:cs="Times New Roman"/>
          <w:b/>
          <w:bCs/>
          <w:sz w:val="22"/>
        </w:rPr>
        <w:fldChar w:fldCharType="begin"/>
      </w:r>
      <w:r w:rsidRPr="006E2E92">
        <w:rPr>
          <w:rFonts w:cs="Times New Roman"/>
          <w:b/>
          <w:bCs/>
          <w:sz w:val="22"/>
        </w:rPr>
        <w:instrText xml:space="preserve"> SEQ Table \* ARABIC </w:instrText>
      </w:r>
      <w:r w:rsidRPr="006E2E92">
        <w:rPr>
          <w:rFonts w:cs="Times New Roman"/>
          <w:b/>
          <w:bCs/>
          <w:sz w:val="22"/>
        </w:rPr>
        <w:fldChar w:fldCharType="separate"/>
      </w:r>
      <w:r w:rsidR="00542384" w:rsidRPr="006E2E92">
        <w:rPr>
          <w:rFonts w:cs="Times New Roman"/>
          <w:b/>
          <w:bCs/>
          <w:sz w:val="22"/>
        </w:rPr>
        <w:t>4</w:t>
      </w:r>
      <w:r w:rsidRPr="006E2E92">
        <w:rPr>
          <w:rFonts w:cs="Times New Roman"/>
          <w:b/>
          <w:bCs/>
          <w:sz w:val="22"/>
        </w:rPr>
        <w:fldChar w:fldCharType="end"/>
      </w:r>
      <w:r w:rsidR="00710D1B" w:rsidRPr="006E2E92">
        <w:rPr>
          <w:rFonts w:cs="Times New Roman"/>
          <w:b/>
          <w:bCs/>
          <w:sz w:val="22"/>
        </w:rPr>
        <w:t>:</w:t>
      </w:r>
      <w:r w:rsidR="00D15CD5">
        <w:rPr>
          <w:rFonts w:cs="Times New Roman"/>
          <w:sz w:val="22"/>
        </w:rPr>
        <w:t xml:space="preserve"> </w:t>
      </w:r>
      <w:r w:rsidRPr="00683FBF">
        <w:rPr>
          <w:rFonts w:cs="Times New Roman"/>
          <w:sz w:val="22"/>
        </w:rPr>
        <w:t xml:space="preserve">Variance explained by the eight components extracted through </w:t>
      </w:r>
      <w:r w:rsidR="00A31A95" w:rsidRPr="00683FBF">
        <w:rPr>
          <w:rFonts w:cs="Times New Roman"/>
          <w:sz w:val="22"/>
        </w:rPr>
        <w:t>PCA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750"/>
        <w:gridCol w:w="2211"/>
        <w:gridCol w:w="2218"/>
      </w:tblGrid>
      <w:tr w:rsidR="00335CEE" w:rsidRPr="00683FBF" w14:paraId="33167DC2" w14:textId="77777777" w:rsidTr="006E2E92">
        <w:tc>
          <w:tcPr>
            <w:tcW w:w="1019" w:type="pct"/>
            <w:hideMark/>
          </w:tcPr>
          <w:p w14:paraId="7100E1AC" w14:textId="77777777" w:rsidR="00335CEE" w:rsidRPr="00683FBF" w:rsidRDefault="00335CEE" w:rsidP="00683FBF">
            <w:pPr>
              <w:spacing w:after="0" w:line="240" w:lineRule="auto"/>
              <w:jc w:val="both"/>
              <w:rPr>
                <w:rFonts w:cs="Times New Roman"/>
                <w:b/>
                <w:bCs/>
                <w:sz w:val="22"/>
              </w:rPr>
            </w:pPr>
            <w:r w:rsidRPr="00683FBF">
              <w:rPr>
                <w:rFonts w:cs="Times New Roman"/>
                <w:b/>
                <w:bCs/>
                <w:sz w:val="22"/>
              </w:rPr>
              <w:t>Component</w:t>
            </w:r>
          </w:p>
        </w:tc>
        <w:tc>
          <w:tcPr>
            <w:tcW w:w="1525" w:type="pct"/>
            <w:hideMark/>
          </w:tcPr>
          <w:p w14:paraId="49DE85C9" w14:textId="77777777" w:rsidR="00335CEE" w:rsidRPr="00683FBF" w:rsidRDefault="00335CEE" w:rsidP="00683FBF">
            <w:pPr>
              <w:spacing w:after="0" w:line="240" w:lineRule="auto"/>
              <w:jc w:val="both"/>
              <w:rPr>
                <w:rFonts w:cs="Times New Roman"/>
                <w:b/>
                <w:bCs/>
                <w:sz w:val="22"/>
              </w:rPr>
            </w:pPr>
            <w:r w:rsidRPr="00683FBF">
              <w:rPr>
                <w:rFonts w:cs="Times New Roman"/>
                <w:b/>
                <w:bCs/>
                <w:sz w:val="22"/>
              </w:rPr>
              <w:t>Initial Eigenvalues</w:t>
            </w:r>
          </w:p>
        </w:tc>
        <w:tc>
          <w:tcPr>
            <w:tcW w:w="1226" w:type="pct"/>
            <w:hideMark/>
          </w:tcPr>
          <w:p w14:paraId="78BF450F" w14:textId="77777777" w:rsidR="00335CEE" w:rsidRPr="00683FBF" w:rsidRDefault="00335CEE" w:rsidP="00683FBF">
            <w:pPr>
              <w:spacing w:after="0" w:line="240" w:lineRule="auto"/>
              <w:jc w:val="both"/>
              <w:rPr>
                <w:rFonts w:cs="Times New Roman"/>
                <w:b/>
                <w:bCs/>
                <w:sz w:val="22"/>
              </w:rPr>
            </w:pPr>
            <w:r w:rsidRPr="00683FBF">
              <w:rPr>
                <w:rFonts w:cs="Times New Roman"/>
                <w:b/>
                <w:bCs/>
                <w:sz w:val="22"/>
              </w:rPr>
              <w:t>% of Variance</w:t>
            </w:r>
          </w:p>
        </w:tc>
        <w:tc>
          <w:tcPr>
            <w:tcW w:w="1231" w:type="pct"/>
            <w:hideMark/>
          </w:tcPr>
          <w:p w14:paraId="5CC956DF" w14:textId="77777777" w:rsidR="00335CEE" w:rsidRPr="00683FBF" w:rsidRDefault="00335CEE" w:rsidP="00683FBF">
            <w:pPr>
              <w:spacing w:after="0" w:line="240" w:lineRule="auto"/>
              <w:jc w:val="both"/>
              <w:rPr>
                <w:rFonts w:cs="Times New Roman"/>
                <w:b/>
                <w:bCs/>
                <w:sz w:val="22"/>
              </w:rPr>
            </w:pPr>
            <w:r w:rsidRPr="00683FBF">
              <w:rPr>
                <w:rFonts w:cs="Times New Roman"/>
                <w:b/>
                <w:bCs/>
                <w:sz w:val="22"/>
              </w:rPr>
              <w:t>Cumulative %</w:t>
            </w:r>
          </w:p>
        </w:tc>
      </w:tr>
      <w:tr w:rsidR="00335CEE" w:rsidRPr="00683FBF" w14:paraId="4206A756" w14:textId="77777777" w:rsidTr="006E2E92">
        <w:tc>
          <w:tcPr>
            <w:tcW w:w="1019" w:type="pct"/>
            <w:hideMark/>
          </w:tcPr>
          <w:p w14:paraId="00E33FAA" w14:textId="77777777" w:rsidR="00335CEE" w:rsidRPr="00683FBF" w:rsidRDefault="00335CEE" w:rsidP="00683FBF">
            <w:pPr>
              <w:spacing w:after="0" w:line="240" w:lineRule="auto"/>
              <w:jc w:val="both"/>
              <w:rPr>
                <w:rFonts w:cs="Times New Roman"/>
                <w:sz w:val="22"/>
              </w:rPr>
            </w:pPr>
            <w:r w:rsidRPr="00683FBF">
              <w:rPr>
                <w:rFonts w:cs="Times New Roman"/>
                <w:sz w:val="22"/>
              </w:rPr>
              <w:t>1</w:t>
            </w:r>
          </w:p>
        </w:tc>
        <w:tc>
          <w:tcPr>
            <w:tcW w:w="1525" w:type="pct"/>
            <w:hideMark/>
          </w:tcPr>
          <w:p w14:paraId="290E1B79" w14:textId="77777777" w:rsidR="00335CEE" w:rsidRPr="00683FBF" w:rsidRDefault="00335CEE" w:rsidP="00683FBF">
            <w:pPr>
              <w:spacing w:after="0" w:line="240" w:lineRule="auto"/>
              <w:jc w:val="right"/>
              <w:rPr>
                <w:rFonts w:cs="Times New Roman"/>
                <w:sz w:val="22"/>
              </w:rPr>
            </w:pPr>
            <w:r w:rsidRPr="00683FBF">
              <w:rPr>
                <w:rFonts w:cs="Times New Roman"/>
                <w:sz w:val="22"/>
              </w:rPr>
              <w:t>11.545</w:t>
            </w:r>
          </w:p>
        </w:tc>
        <w:tc>
          <w:tcPr>
            <w:tcW w:w="1226" w:type="pct"/>
            <w:hideMark/>
          </w:tcPr>
          <w:p w14:paraId="1D40CC13" w14:textId="4185CB79" w:rsidR="00335CEE" w:rsidRPr="00683FBF" w:rsidRDefault="00335CEE" w:rsidP="00683FBF">
            <w:pPr>
              <w:spacing w:after="0" w:line="240" w:lineRule="auto"/>
              <w:jc w:val="right"/>
              <w:rPr>
                <w:rFonts w:cs="Times New Roman"/>
                <w:sz w:val="22"/>
              </w:rPr>
            </w:pPr>
            <w:r w:rsidRPr="00683FBF">
              <w:rPr>
                <w:rFonts w:cs="Times New Roman"/>
                <w:sz w:val="22"/>
              </w:rPr>
              <w:t>32.986</w:t>
            </w:r>
          </w:p>
        </w:tc>
        <w:tc>
          <w:tcPr>
            <w:tcW w:w="1231" w:type="pct"/>
            <w:hideMark/>
          </w:tcPr>
          <w:p w14:paraId="59E1AF15" w14:textId="44DBC4B0" w:rsidR="00335CEE" w:rsidRPr="00683FBF" w:rsidRDefault="00335CEE" w:rsidP="00683FBF">
            <w:pPr>
              <w:spacing w:after="0" w:line="240" w:lineRule="auto"/>
              <w:jc w:val="right"/>
              <w:rPr>
                <w:rFonts w:cs="Times New Roman"/>
                <w:sz w:val="22"/>
              </w:rPr>
            </w:pPr>
            <w:r w:rsidRPr="00683FBF">
              <w:rPr>
                <w:rFonts w:cs="Times New Roman"/>
                <w:sz w:val="22"/>
              </w:rPr>
              <w:t>32.986</w:t>
            </w:r>
          </w:p>
        </w:tc>
      </w:tr>
      <w:tr w:rsidR="00335CEE" w:rsidRPr="00683FBF" w14:paraId="16810BDC" w14:textId="77777777" w:rsidTr="006E2E92">
        <w:tc>
          <w:tcPr>
            <w:tcW w:w="1019" w:type="pct"/>
            <w:hideMark/>
          </w:tcPr>
          <w:p w14:paraId="144E6337" w14:textId="77777777" w:rsidR="00335CEE" w:rsidRPr="00683FBF" w:rsidRDefault="00335CEE" w:rsidP="00683FBF">
            <w:pPr>
              <w:spacing w:after="0" w:line="240" w:lineRule="auto"/>
              <w:jc w:val="both"/>
              <w:rPr>
                <w:rFonts w:cs="Times New Roman"/>
                <w:sz w:val="22"/>
              </w:rPr>
            </w:pPr>
            <w:r w:rsidRPr="00683FBF">
              <w:rPr>
                <w:rFonts w:cs="Times New Roman"/>
                <w:sz w:val="22"/>
              </w:rPr>
              <w:t>2</w:t>
            </w:r>
          </w:p>
        </w:tc>
        <w:tc>
          <w:tcPr>
            <w:tcW w:w="1525" w:type="pct"/>
            <w:hideMark/>
          </w:tcPr>
          <w:p w14:paraId="1E40E7B6" w14:textId="77777777" w:rsidR="00335CEE" w:rsidRPr="00683FBF" w:rsidRDefault="00335CEE" w:rsidP="00683FBF">
            <w:pPr>
              <w:spacing w:after="0" w:line="240" w:lineRule="auto"/>
              <w:jc w:val="right"/>
              <w:rPr>
                <w:rFonts w:cs="Times New Roman"/>
                <w:sz w:val="22"/>
              </w:rPr>
            </w:pPr>
            <w:r w:rsidRPr="00683FBF">
              <w:rPr>
                <w:rFonts w:cs="Times New Roman"/>
                <w:sz w:val="22"/>
              </w:rPr>
              <w:t>3.368</w:t>
            </w:r>
          </w:p>
        </w:tc>
        <w:tc>
          <w:tcPr>
            <w:tcW w:w="1226" w:type="pct"/>
            <w:hideMark/>
          </w:tcPr>
          <w:p w14:paraId="3B05E378" w14:textId="3E1564B6" w:rsidR="00335CEE" w:rsidRPr="00683FBF" w:rsidRDefault="00335CEE" w:rsidP="00683FBF">
            <w:pPr>
              <w:spacing w:after="0" w:line="240" w:lineRule="auto"/>
              <w:jc w:val="right"/>
              <w:rPr>
                <w:rFonts w:cs="Times New Roman"/>
                <w:sz w:val="22"/>
              </w:rPr>
            </w:pPr>
            <w:r w:rsidRPr="00683FBF">
              <w:rPr>
                <w:rFonts w:cs="Times New Roman"/>
                <w:sz w:val="22"/>
              </w:rPr>
              <w:t>9.623</w:t>
            </w:r>
          </w:p>
        </w:tc>
        <w:tc>
          <w:tcPr>
            <w:tcW w:w="1231" w:type="pct"/>
            <w:hideMark/>
          </w:tcPr>
          <w:p w14:paraId="6BF44ED4" w14:textId="55C56C9D" w:rsidR="00335CEE" w:rsidRPr="00683FBF" w:rsidRDefault="00335CEE" w:rsidP="00683FBF">
            <w:pPr>
              <w:spacing w:after="0" w:line="240" w:lineRule="auto"/>
              <w:jc w:val="right"/>
              <w:rPr>
                <w:rFonts w:cs="Times New Roman"/>
                <w:sz w:val="22"/>
              </w:rPr>
            </w:pPr>
            <w:r w:rsidRPr="00683FBF">
              <w:rPr>
                <w:rFonts w:cs="Times New Roman"/>
                <w:sz w:val="22"/>
              </w:rPr>
              <w:t>42.609</w:t>
            </w:r>
          </w:p>
        </w:tc>
      </w:tr>
      <w:tr w:rsidR="00335CEE" w:rsidRPr="00683FBF" w14:paraId="2ADA36B3" w14:textId="77777777" w:rsidTr="006E2E92">
        <w:tc>
          <w:tcPr>
            <w:tcW w:w="1019" w:type="pct"/>
            <w:hideMark/>
          </w:tcPr>
          <w:p w14:paraId="6FB0BFAD" w14:textId="77777777" w:rsidR="00335CEE" w:rsidRPr="00683FBF" w:rsidRDefault="00335CEE" w:rsidP="00683FBF">
            <w:pPr>
              <w:spacing w:after="0" w:line="240" w:lineRule="auto"/>
              <w:jc w:val="both"/>
              <w:rPr>
                <w:rFonts w:cs="Times New Roman"/>
                <w:sz w:val="22"/>
              </w:rPr>
            </w:pPr>
            <w:r w:rsidRPr="00683FBF">
              <w:rPr>
                <w:rFonts w:cs="Times New Roman"/>
                <w:sz w:val="22"/>
              </w:rPr>
              <w:t>3</w:t>
            </w:r>
          </w:p>
        </w:tc>
        <w:tc>
          <w:tcPr>
            <w:tcW w:w="1525" w:type="pct"/>
            <w:hideMark/>
          </w:tcPr>
          <w:p w14:paraId="6AB637FF" w14:textId="77777777" w:rsidR="00335CEE" w:rsidRPr="00683FBF" w:rsidRDefault="00335CEE" w:rsidP="00683FBF">
            <w:pPr>
              <w:spacing w:after="0" w:line="240" w:lineRule="auto"/>
              <w:jc w:val="right"/>
              <w:rPr>
                <w:rFonts w:cs="Times New Roman"/>
                <w:sz w:val="22"/>
              </w:rPr>
            </w:pPr>
            <w:r w:rsidRPr="00683FBF">
              <w:rPr>
                <w:rFonts w:cs="Times New Roman"/>
                <w:sz w:val="22"/>
              </w:rPr>
              <w:t>2.018</w:t>
            </w:r>
          </w:p>
        </w:tc>
        <w:tc>
          <w:tcPr>
            <w:tcW w:w="1226" w:type="pct"/>
            <w:hideMark/>
          </w:tcPr>
          <w:p w14:paraId="6B8F1E0E" w14:textId="11E49C5A" w:rsidR="00335CEE" w:rsidRPr="00683FBF" w:rsidRDefault="00335CEE" w:rsidP="00683FBF">
            <w:pPr>
              <w:spacing w:after="0" w:line="240" w:lineRule="auto"/>
              <w:jc w:val="right"/>
              <w:rPr>
                <w:rFonts w:cs="Times New Roman"/>
                <w:sz w:val="22"/>
              </w:rPr>
            </w:pPr>
            <w:r w:rsidRPr="00683FBF">
              <w:rPr>
                <w:rFonts w:cs="Times New Roman"/>
                <w:sz w:val="22"/>
              </w:rPr>
              <w:t>5.767</w:t>
            </w:r>
          </w:p>
        </w:tc>
        <w:tc>
          <w:tcPr>
            <w:tcW w:w="1231" w:type="pct"/>
            <w:hideMark/>
          </w:tcPr>
          <w:p w14:paraId="6C80F8EB" w14:textId="0A4EEFF5" w:rsidR="00335CEE" w:rsidRPr="00683FBF" w:rsidRDefault="00335CEE" w:rsidP="00683FBF">
            <w:pPr>
              <w:spacing w:after="0" w:line="240" w:lineRule="auto"/>
              <w:jc w:val="right"/>
              <w:rPr>
                <w:rFonts w:cs="Times New Roman"/>
                <w:sz w:val="22"/>
              </w:rPr>
            </w:pPr>
            <w:r w:rsidRPr="00683FBF">
              <w:rPr>
                <w:rFonts w:cs="Times New Roman"/>
                <w:sz w:val="22"/>
              </w:rPr>
              <w:t>48.377</w:t>
            </w:r>
          </w:p>
        </w:tc>
      </w:tr>
      <w:tr w:rsidR="00335CEE" w:rsidRPr="00683FBF" w14:paraId="66D3A686" w14:textId="77777777" w:rsidTr="006E2E92">
        <w:tc>
          <w:tcPr>
            <w:tcW w:w="1019" w:type="pct"/>
            <w:hideMark/>
          </w:tcPr>
          <w:p w14:paraId="10713717" w14:textId="77777777" w:rsidR="00335CEE" w:rsidRPr="00683FBF" w:rsidRDefault="00335CEE" w:rsidP="00683FBF">
            <w:pPr>
              <w:spacing w:after="0" w:line="240" w:lineRule="auto"/>
              <w:jc w:val="both"/>
              <w:rPr>
                <w:rFonts w:cs="Times New Roman"/>
                <w:sz w:val="22"/>
              </w:rPr>
            </w:pPr>
            <w:r w:rsidRPr="00683FBF">
              <w:rPr>
                <w:rFonts w:cs="Times New Roman"/>
                <w:sz w:val="22"/>
              </w:rPr>
              <w:t>4</w:t>
            </w:r>
          </w:p>
        </w:tc>
        <w:tc>
          <w:tcPr>
            <w:tcW w:w="1525" w:type="pct"/>
            <w:hideMark/>
          </w:tcPr>
          <w:p w14:paraId="625B1A76" w14:textId="77777777" w:rsidR="00335CEE" w:rsidRPr="00683FBF" w:rsidRDefault="00335CEE" w:rsidP="00683FBF">
            <w:pPr>
              <w:spacing w:after="0" w:line="240" w:lineRule="auto"/>
              <w:jc w:val="right"/>
              <w:rPr>
                <w:rFonts w:cs="Times New Roman"/>
                <w:sz w:val="22"/>
              </w:rPr>
            </w:pPr>
            <w:r w:rsidRPr="00683FBF">
              <w:rPr>
                <w:rFonts w:cs="Times New Roman"/>
                <w:sz w:val="22"/>
              </w:rPr>
              <w:t>1.627</w:t>
            </w:r>
          </w:p>
        </w:tc>
        <w:tc>
          <w:tcPr>
            <w:tcW w:w="1226" w:type="pct"/>
            <w:hideMark/>
          </w:tcPr>
          <w:p w14:paraId="5C13080B" w14:textId="11583384" w:rsidR="00335CEE" w:rsidRPr="00683FBF" w:rsidRDefault="00335CEE" w:rsidP="00683FBF">
            <w:pPr>
              <w:spacing w:after="0" w:line="240" w:lineRule="auto"/>
              <w:jc w:val="right"/>
              <w:rPr>
                <w:rFonts w:cs="Times New Roman"/>
                <w:sz w:val="22"/>
              </w:rPr>
            </w:pPr>
            <w:r w:rsidRPr="00683FBF">
              <w:rPr>
                <w:rFonts w:cs="Times New Roman"/>
                <w:sz w:val="22"/>
              </w:rPr>
              <w:t>4.648</w:t>
            </w:r>
          </w:p>
        </w:tc>
        <w:tc>
          <w:tcPr>
            <w:tcW w:w="1231" w:type="pct"/>
            <w:hideMark/>
          </w:tcPr>
          <w:p w14:paraId="61286C67" w14:textId="7FBD1A8D" w:rsidR="00335CEE" w:rsidRPr="00683FBF" w:rsidRDefault="00335CEE" w:rsidP="00683FBF">
            <w:pPr>
              <w:spacing w:after="0" w:line="240" w:lineRule="auto"/>
              <w:jc w:val="right"/>
              <w:rPr>
                <w:rFonts w:cs="Times New Roman"/>
                <w:sz w:val="22"/>
              </w:rPr>
            </w:pPr>
            <w:r w:rsidRPr="00683FBF">
              <w:rPr>
                <w:rFonts w:cs="Times New Roman"/>
                <w:sz w:val="22"/>
              </w:rPr>
              <w:t>53.025</w:t>
            </w:r>
          </w:p>
        </w:tc>
      </w:tr>
      <w:tr w:rsidR="00335CEE" w:rsidRPr="00683FBF" w14:paraId="4B42D591" w14:textId="77777777" w:rsidTr="006E2E92">
        <w:tc>
          <w:tcPr>
            <w:tcW w:w="1019" w:type="pct"/>
            <w:hideMark/>
          </w:tcPr>
          <w:p w14:paraId="60A84D3A" w14:textId="77777777" w:rsidR="00335CEE" w:rsidRPr="00683FBF" w:rsidRDefault="00335CEE" w:rsidP="00683FBF">
            <w:pPr>
              <w:spacing w:after="0" w:line="240" w:lineRule="auto"/>
              <w:jc w:val="both"/>
              <w:rPr>
                <w:rFonts w:cs="Times New Roman"/>
                <w:sz w:val="22"/>
              </w:rPr>
            </w:pPr>
            <w:r w:rsidRPr="00683FBF">
              <w:rPr>
                <w:rFonts w:cs="Times New Roman"/>
                <w:sz w:val="22"/>
              </w:rPr>
              <w:t>5</w:t>
            </w:r>
          </w:p>
        </w:tc>
        <w:tc>
          <w:tcPr>
            <w:tcW w:w="1525" w:type="pct"/>
            <w:hideMark/>
          </w:tcPr>
          <w:p w14:paraId="33A78F26" w14:textId="77777777" w:rsidR="00335CEE" w:rsidRPr="00683FBF" w:rsidRDefault="00335CEE" w:rsidP="00683FBF">
            <w:pPr>
              <w:spacing w:after="0" w:line="240" w:lineRule="auto"/>
              <w:jc w:val="right"/>
              <w:rPr>
                <w:rFonts w:cs="Times New Roman"/>
                <w:sz w:val="22"/>
              </w:rPr>
            </w:pPr>
            <w:r w:rsidRPr="00683FBF">
              <w:rPr>
                <w:rFonts w:cs="Times New Roman"/>
                <w:sz w:val="22"/>
              </w:rPr>
              <w:t>1.312</w:t>
            </w:r>
          </w:p>
        </w:tc>
        <w:tc>
          <w:tcPr>
            <w:tcW w:w="1226" w:type="pct"/>
            <w:hideMark/>
          </w:tcPr>
          <w:p w14:paraId="3E2B7FEB" w14:textId="14B09DFE" w:rsidR="00335CEE" w:rsidRPr="00683FBF" w:rsidRDefault="00335CEE" w:rsidP="00683FBF">
            <w:pPr>
              <w:spacing w:after="0" w:line="240" w:lineRule="auto"/>
              <w:jc w:val="right"/>
              <w:rPr>
                <w:rFonts w:cs="Times New Roman"/>
                <w:sz w:val="22"/>
              </w:rPr>
            </w:pPr>
            <w:r w:rsidRPr="00683FBF">
              <w:rPr>
                <w:rFonts w:cs="Times New Roman"/>
                <w:sz w:val="22"/>
              </w:rPr>
              <w:t>3.749</w:t>
            </w:r>
          </w:p>
        </w:tc>
        <w:tc>
          <w:tcPr>
            <w:tcW w:w="1231" w:type="pct"/>
            <w:hideMark/>
          </w:tcPr>
          <w:p w14:paraId="25D72F6B" w14:textId="56A9DC09" w:rsidR="00335CEE" w:rsidRPr="00683FBF" w:rsidRDefault="00335CEE" w:rsidP="00683FBF">
            <w:pPr>
              <w:spacing w:after="0" w:line="240" w:lineRule="auto"/>
              <w:jc w:val="right"/>
              <w:rPr>
                <w:rFonts w:cs="Times New Roman"/>
                <w:sz w:val="22"/>
              </w:rPr>
            </w:pPr>
            <w:r w:rsidRPr="00683FBF">
              <w:rPr>
                <w:rFonts w:cs="Times New Roman"/>
                <w:sz w:val="22"/>
              </w:rPr>
              <w:t>56.773</w:t>
            </w:r>
          </w:p>
        </w:tc>
      </w:tr>
      <w:tr w:rsidR="00335CEE" w:rsidRPr="00683FBF" w14:paraId="1B23D782" w14:textId="77777777" w:rsidTr="006E2E92">
        <w:tc>
          <w:tcPr>
            <w:tcW w:w="1019" w:type="pct"/>
            <w:hideMark/>
          </w:tcPr>
          <w:p w14:paraId="5E07F045" w14:textId="77777777" w:rsidR="00335CEE" w:rsidRPr="00683FBF" w:rsidRDefault="00335CEE" w:rsidP="00683FBF">
            <w:pPr>
              <w:spacing w:after="0" w:line="240" w:lineRule="auto"/>
              <w:jc w:val="both"/>
              <w:rPr>
                <w:rFonts w:cs="Times New Roman"/>
                <w:sz w:val="22"/>
              </w:rPr>
            </w:pPr>
            <w:r w:rsidRPr="00683FBF">
              <w:rPr>
                <w:rFonts w:cs="Times New Roman"/>
                <w:sz w:val="22"/>
              </w:rPr>
              <w:t>6</w:t>
            </w:r>
          </w:p>
        </w:tc>
        <w:tc>
          <w:tcPr>
            <w:tcW w:w="1525" w:type="pct"/>
            <w:hideMark/>
          </w:tcPr>
          <w:p w14:paraId="719963AD" w14:textId="77777777" w:rsidR="00335CEE" w:rsidRPr="00683FBF" w:rsidRDefault="00335CEE" w:rsidP="00683FBF">
            <w:pPr>
              <w:spacing w:after="0" w:line="240" w:lineRule="auto"/>
              <w:jc w:val="right"/>
              <w:rPr>
                <w:rFonts w:cs="Times New Roman"/>
                <w:sz w:val="22"/>
              </w:rPr>
            </w:pPr>
            <w:r w:rsidRPr="00683FBF">
              <w:rPr>
                <w:rFonts w:cs="Times New Roman"/>
                <w:sz w:val="22"/>
              </w:rPr>
              <w:t>1.198</w:t>
            </w:r>
          </w:p>
        </w:tc>
        <w:tc>
          <w:tcPr>
            <w:tcW w:w="1226" w:type="pct"/>
            <w:hideMark/>
          </w:tcPr>
          <w:p w14:paraId="2491D12C" w14:textId="4D6B190A" w:rsidR="00335CEE" w:rsidRPr="00683FBF" w:rsidRDefault="00335CEE" w:rsidP="00683FBF">
            <w:pPr>
              <w:spacing w:after="0" w:line="240" w:lineRule="auto"/>
              <w:jc w:val="right"/>
              <w:rPr>
                <w:rFonts w:cs="Times New Roman"/>
                <w:sz w:val="22"/>
              </w:rPr>
            </w:pPr>
            <w:r w:rsidRPr="00683FBF">
              <w:rPr>
                <w:rFonts w:cs="Times New Roman"/>
                <w:sz w:val="22"/>
              </w:rPr>
              <w:t>3.422</w:t>
            </w:r>
          </w:p>
        </w:tc>
        <w:tc>
          <w:tcPr>
            <w:tcW w:w="1231" w:type="pct"/>
            <w:hideMark/>
          </w:tcPr>
          <w:p w14:paraId="09123910" w14:textId="20AC7152" w:rsidR="00335CEE" w:rsidRPr="00683FBF" w:rsidRDefault="00335CEE" w:rsidP="00683FBF">
            <w:pPr>
              <w:spacing w:after="0" w:line="240" w:lineRule="auto"/>
              <w:jc w:val="right"/>
              <w:rPr>
                <w:rFonts w:cs="Times New Roman"/>
                <w:sz w:val="22"/>
              </w:rPr>
            </w:pPr>
            <w:r w:rsidRPr="00683FBF">
              <w:rPr>
                <w:rFonts w:cs="Times New Roman"/>
                <w:sz w:val="22"/>
              </w:rPr>
              <w:t>60.196</w:t>
            </w:r>
          </w:p>
        </w:tc>
      </w:tr>
      <w:tr w:rsidR="00335CEE" w:rsidRPr="00683FBF" w14:paraId="12714CF4" w14:textId="77777777" w:rsidTr="006E2E92">
        <w:tc>
          <w:tcPr>
            <w:tcW w:w="1019" w:type="pct"/>
            <w:hideMark/>
          </w:tcPr>
          <w:p w14:paraId="490F4EA6" w14:textId="77777777" w:rsidR="00335CEE" w:rsidRPr="00683FBF" w:rsidRDefault="00335CEE" w:rsidP="00683FBF">
            <w:pPr>
              <w:spacing w:after="0" w:line="240" w:lineRule="auto"/>
              <w:jc w:val="both"/>
              <w:rPr>
                <w:rFonts w:cs="Times New Roman"/>
                <w:sz w:val="22"/>
              </w:rPr>
            </w:pPr>
            <w:r w:rsidRPr="00683FBF">
              <w:rPr>
                <w:rFonts w:cs="Times New Roman"/>
                <w:sz w:val="22"/>
              </w:rPr>
              <w:t>7</w:t>
            </w:r>
          </w:p>
        </w:tc>
        <w:tc>
          <w:tcPr>
            <w:tcW w:w="1525" w:type="pct"/>
            <w:hideMark/>
          </w:tcPr>
          <w:p w14:paraId="6B490786" w14:textId="77777777" w:rsidR="00335CEE" w:rsidRPr="00683FBF" w:rsidRDefault="00335CEE" w:rsidP="00683FBF">
            <w:pPr>
              <w:spacing w:after="0" w:line="240" w:lineRule="auto"/>
              <w:jc w:val="right"/>
              <w:rPr>
                <w:rFonts w:cs="Times New Roman"/>
                <w:sz w:val="22"/>
              </w:rPr>
            </w:pPr>
            <w:r w:rsidRPr="00683FBF">
              <w:rPr>
                <w:rFonts w:cs="Times New Roman"/>
                <w:sz w:val="22"/>
              </w:rPr>
              <w:t>1.093</w:t>
            </w:r>
          </w:p>
        </w:tc>
        <w:tc>
          <w:tcPr>
            <w:tcW w:w="1226" w:type="pct"/>
            <w:hideMark/>
          </w:tcPr>
          <w:p w14:paraId="6BB29BFC" w14:textId="128424B8" w:rsidR="00335CEE" w:rsidRPr="00683FBF" w:rsidRDefault="00335CEE" w:rsidP="00683FBF">
            <w:pPr>
              <w:spacing w:after="0" w:line="240" w:lineRule="auto"/>
              <w:jc w:val="right"/>
              <w:rPr>
                <w:rFonts w:cs="Times New Roman"/>
                <w:sz w:val="22"/>
              </w:rPr>
            </w:pPr>
            <w:r w:rsidRPr="00683FBF">
              <w:rPr>
                <w:rFonts w:cs="Times New Roman"/>
                <w:sz w:val="22"/>
              </w:rPr>
              <w:t>3.122</w:t>
            </w:r>
          </w:p>
        </w:tc>
        <w:tc>
          <w:tcPr>
            <w:tcW w:w="1231" w:type="pct"/>
            <w:hideMark/>
          </w:tcPr>
          <w:p w14:paraId="3E16F993" w14:textId="728156B8" w:rsidR="00335CEE" w:rsidRPr="00683FBF" w:rsidRDefault="00335CEE" w:rsidP="00683FBF">
            <w:pPr>
              <w:spacing w:after="0" w:line="240" w:lineRule="auto"/>
              <w:jc w:val="right"/>
              <w:rPr>
                <w:rFonts w:cs="Times New Roman"/>
                <w:sz w:val="22"/>
              </w:rPr>
            </w:pPr>
            <w:r w:rsidRPr="00683FBF">
              <w:rPr>
                <w:rFonts w:cs="Times New Roman"/>
                <w:sz w:val="22"/>
              </w:rPr>
              <w:t>63.317</w:t>
            </w:r>
          </w:p>
        </w:tc>
      </w:tr>
      <w:tr w:rsidR="00335CEE" w:rsidRPr="00683FBF" w14:paraId="7639EC00" w14:textId="77777777" w:rsidTr="006E2E92">
        <w:tc>
          <w:tcPr>
            <w:tcW w:w="1019" w:type="pct"/>
            <w:hideMark/>
          </w:tcPr>
          <w:p w14:paraId="1FA1EA3C" w14:textId="77777777" w:rsidR="00335CEE" w:rsidRPr="00683FBF" w:rsidRDefault="00335CEE" w:rsidP="00683FBF">
            <w:pPr>
              <w:spacing w:after="0" w:line="240" w:lineRule="auto"/>
              <w:jc w:val="both"/>
              <w:rPr>
                <w:rFonts w:cs="Times New Roman"/>
                <w:sz w:val="22"/>
              </w:rPr>
            </w:pPr>
            <w:r w:rsidRPr="00683FBF">
              <w:rPr>
                <w:rFonts w:cs="Times New Roman"/>
                <w:sz w:val="22"/>
              </w:rPr>
              <w:t>8</w:t>
            </w:r>
          </w:p>
        </w:tc>
        <w:tc>
          <w:tcPr>
            <w:tcW w:w="1525" w:type="pct"/>
            <w:hideMark/>
          </w:tcPr>
          <w:p w14:paraId="21A3BF1D" w14:textId="77777777" w:rsidR="00335CEE" w:rsidRPr="00683FBF" w:rsidRDefault="00335CEE" w:rsidP="00683FBF">
            <w:pPr>
              <w:spacing w:after="0" w:line="240" w:lineRule="auto"/>
              <w:jc w:val="right"/>
              <w:rPr>
                <w:rFonts w:cs="Times New Roman"/>
                <w:sz w:val="22"/>
              </w:rPr>
            </w:pPr>
            <w:r w:rsidRPr="00683FBF">
              <w:rPr>
                <w:rFonts w:cs="Times New Roman"/>
                <w:sz w:val="22"/>
              </w:rPr>
              <w:t>1.054</w:t>
            </w:r>
          </w:p>
        </w:tc>
        <w:tc>
          <w:tcPr>
            <w:tcW w:w="1226" w:type="pct"/>
            <w:hideMark/>
          </w:tcPr>
          <w:p w14:paraId="21E781AC" w14:textId="66E8D3AB" w:rsidR="00335CEE" w:rsidRPr="00683FBF" w:rsidRDefault="00335CEE" w:rsidP="00683FBF">
            <w:pPr>
              <w:spacing w:after="0" w:line="240" w:lineRule="auto"/>
              <w:jc w:val="right"/>
              <w:rPr>
                <w:rFonts w:cs="Times New Roman"/>
                <w:sz w:val="22"/>
              </w:rPr>
            </w:pPr>
            <w:r w:rsidRPr="00683FBF">
              <w:rPr>
                <w:rFonts w:cs="Times New Roman"/>
                <w:sz w:val="22"/>
              </w:rPr>
              <w:t>3.011</w:t>
            </w:r>
          </w:p>
        </w:tc>
        <w:tc>
          <w:tcPr>
            <w:tcW w:w="1231" w:type="pct"/>
            <w:hideMark/>
          </w:tcPr>
          <w:p w14:paraId="4966578F" w14:textId="0D0D26A8" w:rsidR="00335CEE" w:rsidRPr="00683FBF" w:rsidRDefault="00335CEE" w:rsidP="00683FBF">
            <w:pPr>
              <w:spacing w:after="0" w:line="240" w:lineRule="auto"/>
              <w:jc w:val="right"/>
              <w:rPr>
                <w:rFonts w:cs="Times New Roman"/>
                <w:sz w:val="22"/>
              </w:rPr>
            </w:pPr>
            <w:r w:rsidRPr="00683FBF">
              <w:rPr>
                <w:rFonts w:cs="Times New Roman"/>
                <w:sz w:val="22"/>
              </w:rPr>
              <w:t>66.328</w:t>
            </w:r>
          </w:p>
        </w:tc>
      </w:tr>
    </w:tbl>
    <w:p w14:paraId="271FC126" w14:textId="72A5926A" w:rsidR="00335CEE" w:rsidRPr="00683FBF" w:rsidRDefault="00335CEE" w:rsidP="00A31A95">
      <w:pPr>
        <w:spacing w:after="0" w:line="360" w:lineRule="auto"/>
        <w:jc w:val="both"/>
        <w:rPr>
          <w:rFonts w:cs="Times New Roman"/>
          <w:sz w:val="22"/>
        </w:rPr>
      </w:pPr>
      <w:r w:rsidRPr="00683FBF">
        <w:rPr>
          <w:rFonts w:cs="Times New Roman"/>
          <w:sz w:val="22"/>
        </w:rPr>
        <w:t>Source: Authors’ elaboration</w:t>
      </w:r>
    </w:p>
    <w:p w14:paraId="68EA7BB6" w14:textId="77777777" w:rsidR="00A31A95" w:rsidRPr="00683FBF" w:rsidRDefault="00A31A95" w:rsidP="00A31A95">
      <w:pPr>
        <w:spacing w:after="0" w:line="360" w:lineRule="auto"/>
        <w:jc w:val="both"/>
        <w:rPr>
          <w:rFonts w:cs="Times New Roman"/>
          <w:szCs w:val="20"/>
        </w:rPr>
      </w:pPr>
    </w:p>
    <w:p w14:paraId="1DD65303" w14:textId="7E7858AA" w:rsidR="00335CEE" w:rsidRPr="00683FBF" w:rsidRDefault="006B4E2C" w:rsidP="00A31A95">
      <w:pPr>
        <w:spacing w:after="0" w:line="360" w:lineRule="auto"/>
        <w:jc w:val="both"/>
        <w:rPr>
          <w:rFonts w:cs="Times New Roman"/>
          <w:szCs w:val="20"/>
        </w:rPr>
      </w:pPr>
      <w:r w:rsidRPr="00683FBF">
        <w:rPr>
          <w:rFonts w:cs="Times New Roman"/>
          <w:szCs w:val="20"/>
        </w:rPr>
        <w:t>The results indicate that most of the evaluated attributes significantly differentiate between consumer clusters at the 1% significance level (p</w:t>
      </w:r>
      <w:r w:rsidR="007F55F0" w:rsidRPr="00683FBF">
        <w:rPr>
          <w:rFonts w:cs="Times New Roman"/>
          <w:szCs w:val="20"/>
        </w:rPr>
        <w:t>-value</w:t>
      </w:r>
      <w:r w:rsidRPr="00683FBF">
        <w:rPr>
          <w:rFonts w:cs="Times New Roman"/>
          <w:szCs w:val="20"/>
        </w:rPr>
        <w:t xml:space="preserve"> &lt; 0.01). Attributes such as taste, aroma, safety, colour, origin, and sweetness exhibited the highest F-values, suggesting that they are the most influential factors in segmenting the young wine consumer market. In contrast, attributes </w:t>
      </w:r>
      <w:r w:rsidR="00F9255B">
        <w:rPr>
          <w:rFonts w:cs="Times New Roman"/>
          <w:szCs w:val="20"/>
        </w:rPr>
        <w:t>such as a</w:t>
      </w:r>
      <w:r w:rsidR="00F9255B" w:rsidRPr="00683FBF">
        <w:rPr>
          <w:rFonts w:cs="Times New Roman"/>
          <w:szCs w:val="20"/>
        </w:rPr>
        <w:t xml:space="preserve"> </w:t>
      </w:r>
      <w:r w:rsidRPr="00683FBF">
        <w:rPr>
          <w:rFonts w:cs="Times New Roman"/>
          <w:szCs w:val="20"/>
        </w:rPr>
        <w:t xml:space="preserve">preference for imported wine showed lower significance levels. These findings confirm that intrinsic product characteristics, </w:t>
      </w:r>
      <w:r w:rsidR="00F9255B">
        <w:rPr>
          <w:rFonts w:cs="Times New Roman"/>
          <w:szCs w:val="20"/>
        </w:rPr>
        <w:t xml:space="preserve">along with specific extrinsic cues, play a central role in shaping the distinct profiles of </w:t>
      </w:r>
      <w:r w:rsidRPr="00683FBF">
        <w:rPr>
          <w:rFonts w:cs="Times New Roman"/>
          <w:szCs w:val="20"/>
        </w:rPr>
        <w:t>consumer segments. The high explanatory power of these key attributes supports the robustness of the cluster solution and highlights the multidimensional nature of wine purchasing behaviour among Millennials and Generation Z consumers.</w:t>
      </w:r>
    </w:p>
    <w:p w14:paraId="287F9236" w14:textId="77777777" w:rsidR="006B4E2C" w:rsidRPr="00683FBF" w:rsidRDefault="006B4E2C" w:rsidP="00A31A95">
      <w:pPr>
        <w:spacing w:after="0" w:line="360" w:lineRule="auto"/>
        <w:jc w:val="both"/>
        <w:rPr>
          <w:rFonts w:cs="Times New Roman"/>
          <w:szCs w:val="20"/>
        </w:rPr>
      </w:pPr>
    </w:p>
    <w:p w14:paraId="73CA47D3" w14:textId="2E9C30EA" w:rsidR="006B4E2C" w:rsidRPr="00683FBF" w:rsidRDefault="006B4E2C" w:rsidP="00A31A95">
      <w:pPr>
        <w:spacing w:after="0" w:line="360" w:lineRule="auto"/>
        <w:jc w:val="both"/>
        <w:rPr>
          <w:rFonts w:cs="Times New Roman"/>
          <w:sz w:val="22"/>
        </w:rPr>
      </w:pPr>
      <w:r w:rsidRPr="006E2E92">
        <w:rPr>
          <w:b/>
          <w:bCs/>
          <w:sz w:val="22"/>
        </w:rPr>
        <w:t xml:space="preserve">Table </w:t>
      </w:r>
      <w:r w:rsidRPr="006E2E92">
        <w:rPr>
          <w:b/>
          <w:bCs/>
          <w:sz w:val="22"/>
        </w:rPr>
        <w:fldChar w:fldCharType="begin"/>
      </w:r>
      <w:r w:rsidRPr="006E2E92">
        <w:rPr>
          <w:b/>
          <w:bCs/>
          <w:sz w:val="22"/>
        </w:rPr>
        <w:instrText xml:space="preserve"> SEQ Table \* ARABIC </w:instrText>
      </w:r>
      <w:r w:rsidRPr="006E2E92">
        <w:rPr>
          <w:b/>
          <w:bCs/>
          <w:sz w:val="22"/>
        </w:rPr>
        <w:fldChar w:fldCharType="separate"/>
      </w:r>
      <w:r w:rsidR="00542384" w:rsidRPr="006E2E92">
        <w:rPr>
          <w:b/>
          <w:bCs/>
          <w:sz w:val="22"/>
        </w:rPr>
        <w:t>5</w:t>
      </w:r>
      <w:r w:rsidRPr="006E2E92">
        <w:rPr>
          <w:b/>
          <w:bCs/>
          <w:sz w:val="22"/>
        </w:rPr>
        <w:fldChar w:fldCharType="end"/>
      </w:r>
      <w:r w:rsidR="00710D1B">
        <w:rPr>
          <w:b/>
          <w:bCs/>
          <w:sz w:val="22"/>
        </w:rPr>
        <w:t>:</w:t>
      </w:r>
      <w:r w:rsidR="00D15CD5">
        <w:rPr>
          <w:sz w:val="22"/>
        </w:rPr>
        <w:t xml:space="preserve"> K-means</w:t>
      </w:r>
      <w:r w:rsidRPr="00683FBF">
        <w:rPr>
          <w:sz w:val="22"/>
        </w:rPr>
        <w:t xml:space="preserve"> clustering Anova results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1214"/>
        <w:gridCol w:w="2743"/>
      </w:tblGrid>
      <w:tr w:rsidR="006B4E2C" w:rsidRPr="00683FBF" w14:paraId="6BA6BD55" w14:textId="77777777" w:rsidTr="006E2E92">
        <w:tc>
          <w:tcPr>
            <w:tcW w:w="2806" w:type="pct"/>
            <w:hideMark/>
          </w:tcPr>
          <w:p w14:paraId="201C9162" w14:textId="77777777" w:rsidR="006B4E2C" w:rsidRPr="00683FBF" w:rsidRDefault="006B4E2C" w:rsidP="004C2AE9">
            <w:pPr>
              <w:spacing w:after="0" w:line="240" w:lineRule="auto"/>
              <w:jc w:val="center"/>
              <w:rPr>
                <w:rFonts w:cs="Times New Roman"/>
                <w:b/>
                <w:bCs/>
                <w:sz w:val="22"/>
              </w:rPr>
            </w:pPr>
            <w:r w:rsidRPr="00683FBF">
              <w:rPr>
                <w:rFonts w:cs="Times New Roman"/>
                <w:b/>
                <w:bCs/>
                <w:sz w:val="22"/>
              </w:rPr>
              <w:t>Attribute</w:t>
            </w:r>
          </w:p>
        </w:tc>
        <w:tc>
          <w:tcPr>
            <w:tcW w:w="673" w:type="pct"/>
            <w:hideMark/>
          </w:tcPr>
          <w:p w14:paraId="03021D45" w14:textId="77777777" w:rsidR="006B4E2C" w:rsidRPr="00683FBF" w:rsidRDefault="006B4E2C" w:rsidP="004C2AE9">
            <w:pPr>
              <w:spacing w:after="0" w:line="240" w:lineRule="auto"/>
              <w:jc w:val="center"/>
              <w:rPr>
                <w:rFonts w:cs="Times New Roman"/>
                <w:b/>
                <w:bCs/>
                <w:sz w:val="22"/>
              </w:rPr>
            </w:pPr>
            <w:r w:rsidRPr="00683FBF">
              <w:rPr>
                <w:rFonts w:cs="Times New Roman"/>
                <w:b/>
                <w:bCs/>
                <w:sz w:val="22"/>
              </w:rPr>
              <w:t>F-value</w:t>
            </w:r>
          </w:p>
        </w:tc>
        <w:tc>
          <w:tcPr>
            <w:tcW w:w="1521" w:type="pct"/>
            <w:hideMark/>
          </w:tcPr>
          <w:p w14:paraId="03298A2E" w14:textId="77777777" w:rsidR="006B4E2C" w:rsidRPr="00683FBF" w:rsidRDefault="006B4E2C" w:rsidP="004C2AE9">
            <w:pPr>
              <w:spacing w:after="0" w:line="240" w:lineRule="auto"/>
              <w:jc w:val="center"/>
              <w:rPr>
                <w:rFonts w:cs="Times New Roman"/>
                <w:b/>
                <w:bCs/>
                <w:sz w:val="22"/>
              </w:rPr>
            </w:pPr>
            <w:r w:rsidRPr="00683FBF">
              <w:rPr>
                <w:rFonts w:cs="Times New Roman"/>
                <w:b/>
                <w:bCs/>
                <w:sz w:val="22"/>
              </w:rPr>
              <w:t>Significance (p-value)</w:t>
            </w:r>
          </w:p>
        </w:tc>
      </w:tr>
      <w:tr w:rsidR="006B4E2C" w:rsidRPr="00683FBF" w14:paraId="72AA7486" w14:textId="77777777" w:rsidTr="006E2E92">
        <w:tc>
          <w:tcPr>
            <w:tcW w:w="2806" w:type="pct"/>
            <w:hideMark/>
          </w:tcPr>
          <w:p w14:paraId="76BA66AC" w14:textId="77777777" w:rsidR="006B4E2C" w:rsidRPr="00683FBF" w:rsidRDefault="006B4E2C" w:rsidP="00683FBF">
            <w:pPr>
              <w:spacing w:after="0" w:line="240" w:lineRule="auto"/>
              <w:jc w:val="both"/>
              <w:rPr>
                <w:rFonts w:cs="Times New Roman"/>
                <w:sz w:val="22"/>
              </w:rPr>
            </w:pPr>
            <w:r w:rsidRPr="00683FBF">
              <w:rPr>
                <w:rFonts w:cs="Times New Roman"/>
                <w:sz w:val="22"/>
              </w:rPr>
              <w:t>Taste</w:t>
            </w:r>
          </w:p>
        </w:tc>
        <w:tc>
          <w:tcPr>
            <w:tcW w:w="673" w:type="pct"/>
            <w:hideMark/>
          </w:tcPr>
          <w:p w14:paraId="6801D655" w14:textId="77777777" w:rsidR="006B4E2C" w:rsidRPr="00683FBF" w:rsidRDefault="006B4E2C" w:rsidP="00683FBF">
            <w:pPr>
              <w:spacing w:after="0" w:line="240" w:lineRule="auto"/>
              <w:jc w:val="right"/>
              <w:rPr>
                <w:rFonts w:cs="Times New Roman"/>
                <w:sz w:val="22"/>
              </w:rPr>
            </w:pPr>
            <w:r w:rsidRPr="00683FBF">
              <w:rPr>
                <w:rFonts w:cs="Times New Roman"/>
                <w:sz w:val="22"/>
              </w:rPr>
              <w:t>70.722</w:t>
            </w:r>
          </w:p>
        </w:tc>
        <w:tc>
          <w:tcPr>
            <w:tcW w:w="1521" w:type="pct"/>
            <w:hideMark/>
          </w:tcPr>
          <w:p w14:paraId="298872D7"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5AB4FDA0" w14:textId="77777777" w:rsidTr="006E2E92">
        <w:tc>
          <w:tcPr>
            <w:tcW w:w="2806" w:type="pct"/>
            <w:hideMark/>
          </w:tcPr>
          <w:p w14:paraId="10453164" w14:textId="77777777" w:rsidR="006B4E2C" w:rsidRPr="00683FBF" w:rsidRDefault="006B4E2C" w:rsidP="00683FBF">
            <w:pPr>
              <w:spacing w:after="0" w:line="240" w:lineRule="auto"/>
              <w:jc w:val="both"/>
              <w:rPr>
                <w:rFonts w:cs="Times New Roman"/>
                <w:sz w:val="22"/>
              </w:rPr>
            </w:pPr>
            <w:r w:rsidRPr="00683FBF">
              <w:rPr>
                <w:rFonts w:cs="Times New Roman"/>
                <w:sz w:val="22"/>
              </w:rPr>
              <w:t>How it smells (Aroma)</w:t>
            </w:r>
          </w:p>
        </w:tc>
        <w:tc>
          <w:tcPr>
            <w:tcW w:w="673" w:type="pct"/>
            <w:hideMark/>
          </w:tcPr>
          <w:p w14:paraId="498494C8" w14:textId="77777777" w:rsidR="006B4E2C" w:rsidRPr="00683FBF" w:rsidRDefault="006B4E2C" w:rsidP="00683FBF">
            <w:pPr>
              <w:spacing w:after="0" w:line="240" w:lineRule="auto"/>
              <w:jc w:val="right"/>
              <w:rPr>
                <w:rFonts w:cs="Times New Roman"/>
                <w:sz w:val="22"/>
              </w:rPr>
            </w:pPr>
            <w:r w:rsidRPr="00683FBF">
              <w:rPr>
                <w:rFonts w:cs="Times New Roman"/>
                <w:sz w:val="22"/>
              </w:rPr>
              <w:t>63.229</w:t>
            </w:r>
          </w:p>
        </w:tc>
        <w:tc>
          <w:tcPr>
            <w:tcW w:w="1521" w:type="pct"/>
            <w:hideMark/>
          </w:tcPr>
          <w:p w14:paraId="7E4C931F"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5B6D19FE" w14:textId="77777777" w:rsidTr="006E2E92">
        <w:tc>
          <w:tcPr>
            <w:tcW w:w="2806" w:type="pct"/>
            <w:hideMark/>
          </w:tcPr>
          <w:p w14:paraId="6C72DC95" w14:textId="77777777" w:rsidR="006B4E2C" w:rsidRPr="00683FBF" w:rsidRDefault="006B4E2C" w:rsidP="00683FBF">
            <w:pPr>
              <w:spacing w:after="0" w:line="240" w:lineRule="auto"/>
              <w:jc w:val="both"/>
              <w:rPr>
                <w:rFonts w:cs="Times New Roman"/>
                <w:sz w:val="22"/>
              </w:rPr>
            </w:pPr>
            <w:r w:rsidRPr="00683FBF">
              <w:rPr>
                <w:rFonts w:cs="Times New Roman"/>
                <w:sz w:val="22"/>
              </w:rPr>
              <w:t>Safety</w:t>
            </w:r>
          </w:p>
        </w:tc>
        <w:tc>
          <w:tcPr>
            <w:tcW w:w="673" w:type="pct"/>
            <w:hideMark/>
          </w:tcPr>
          <w:p w14:paraId="0D852AD5" w14:textId="77777777" w:rsidR="006B4E2C" w:rsidRPr="00683FBF" w:rsidRDefault="006B4E2C" w:rsidP="00683FBF">
            <w:pPr>
              <w:spacing w:after="0" w:line="240" w:lineRule="auto"/>
              <w:jc w:val="right"/>
              <w:rPr>
                <w:rFonts w:cs="Times New Roman"/>
                <w:sz w:val="22"/>
              </w:rPr>
            </w:pPr>
            <w:r w:rsidRPr="00683FBF">
              <w:rPr>
                <w:rFonts w:cs="Times New Roman"/>
                <w:sz w:val="22"/>
              </w:rPr>
              <w:t>62.788</w:t>
            </w:r>
          </w:p>
        </w:tc>
        <w:tc>
          <w:tcPr>
            <w:tcW w:w="1521" w:type="pct"/>
            <w:hideMark/>
          </w:tcPr>
          <w:p w14:paraId="48C8D3AB"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6E00F437" w14:textId="77777777" w:rsidTr="006E2E92">
        <w:tc>
          <w:tcPr>
            <w:tcW w:w="2806" w:type="pct"/>
            <w:hideMark/>
          </w:tcPr>
          <w:p w14:paraId="038AFB12" w14:textId="77777777" w:rsidR="006B4E2C" w:rsidRPr="00683FBF" w:rsidRDefault="006B4E2C" w:rsidP="00683FBF">
            <w:pPr>
              <w:spacing w:after="0" w:line="240" w:lineRule="auto"/>
              <w:jc w:val="both"/>
              <w:rPr>
                <w:rFonts w:cs="Times New Roman"/>
                <w:sz w:val="22"/>
              </w:rPr>
            </w:pPr>
            <w:r w:rsidRPr="00683FBF">
              <w:rPr>
                <w:rFonts w:cs="Times New Roman"/>
                <w:sz w:val="22"/>
              </w:rPr>
              <w:t>Colour</w:t>
            </w:r>
          </w:p>
        </w:tc>
        <w:tc>
          <w:tcPr>
            <w:tcW w:w="673" w:type="pct"/>
            <w:hideMark/>
          </w:tcPr>
          <w:p w14:paraId="05CE9432" w14:textId="77777777" w:rsidR="006B4E2C" w:rsidRPr="00683FBF" w:rsidRDefault="006B4E2C" w:rsidP="00683FBF">
            <w:pPr>
              <w:spacing w:after="0" w:line="240" w:lineRule="auto"/>
              <w:jc w:val="right"/>
              <w:rPr>
                <w:rFonts w:cs="Times New Roman"/>
                <w:sz w:val="22"/>
              </w:rPr>
            </w:pPr>
            <w:r w:rsidRPr="00683FBF">
              <w:rPr>
                <w:rFonts w:cs="Times New Roman"/>
                <w:sz w:val="22"/>
              </w:rPr>
              <w:t>46.486</w:t>
            </w:r>
          </w:p>
        </w:tc>
        <w:tc>
          <w:tcPr>
            <w:tcW w:w="1521" w:type="pct"/>
            <w:hideMark/>
          </w:tcPr>
          <w:p w14:paraId="6117ED8C"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5588FDD4" w14:textId="77777777" w:rsidTr="006E2E92">
        <w:tc>
          <w:tcPr>
            <w:tcW w:w="2806" w:type="pct"/>
            <w:hideMark/>
          </w:tcPr>
          <w:p w14:paraId="35A5D273" w14:textId="77777777" w:rsidR="006B4E2C" w:rsidRPr="00683FBF" w:rsidRDefault="006B4E2C" w:rsidP="00683FBF">
            <w:pPr>
              <w:spacing w:after="0" w:line="240" w:lineRule="auto"/>
              <w:jc w:val="both"/>
              <w:rPr>
                <w:rFonts w:cs="Times New Roman"/>
                <w:sz w:val="22"/>
              </w:rPr>
            </w:pPr>
            <w:r w:rsidRPr="00683FBF">
              <w:rPr>
                <w:rFonts w:cs="Times New Roman"/>
                <w:sz w:val="22"/>
              </w:rPr>
              <w:t>Origin</w:t>
            </w:r>
          </w:p>
        </w:tc>
        <w:tc>
          <w:tcPr>
            <w:tcW w:w="673" w:type="pct"/>
            <w:hideMark/>
          </w:tcPr>
          <w:p w14:paraId="358751FB" w14:textId="77777777" w:rsidR="006B4E2C" w:rsidRPr="00683FBF" w:rsidRDefault="006B4E2C" w:rsidP="00683FBF">
            <w:pPr>
              <w:spacing w:after="0" w:line="240" w:lineRule="auto"/>
              <w:jc w:val="right"/>
              <w:rPr>
                <w:rFonts w:cs="Times New Roman"/>
                <w:sz w:val="22"/>
              </w:rPr>
            </w:pPr>
            <w:r w:rsidRPr="00683FBF">
              <w:rPr>
                <w:rFonts w:cs="Times New Roman"/>
                <w:sz w:val="22"/>
              </w:rPr>
              <w:t>43.890</w:t>
            </w:r>
          </w:p>
        </w:tc>
        <w:tc>
          <w:tcPr>
            <w:tcW w:w="1521" w:type="pct"/>
            <w:hideMark/>
          </w:tcPr>
          <w:p w14:paraId="2360D99C"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78112290" w14:textId="77777777" w:rsidTr="006E2E92">
        <w:tc>
          <w:tcPr>
            <w:tcW w:w="2806" w:type="pct"/>
            <w:hideMark/>
          </w:tcPr>
          <w:p w14:paraId="037E84C9" w14:textId="77777777" w:rsidR="006B4E2C" w:rsidRPr="00683FBF" w:rsidRDefault="006B4E2C" w:rsidP="00683FBF">
            <w:pPr>
              <w:spacing w:after="0" w:line="240" w:lineRule="auto"/>
              <w:jc w:val="both"/>
              <w:rPr>
                <w:rFonts w:cs="Times New Roman"/>
                <w:sz w:val="22"/>
              </w:rPr>
            </w:pPr>
            <w:r w:rsidRPr="00683FBF">
              <w:rPr>
                <w:rFonts w:cs="Times New Roman"/>
                <w:sz w:val="22"/>
              </w:rPr>
              <w:t>Attractive Label</w:t>
            </w:r>
          </w:p>
        </w:tc>
        <w:tc>
          <w:tcPr>
            <w:tcW w:w="673" w:type="pct"/>
            <w:hideMark/>
          </w:tcPr>
          <w:p w14:paraId="27B8D389" w14:textId="77777777" w:rsidR="006B4E2C" w:rsidRPr="00683FBF" w:rsidRDefault="006B4E2C" w:rsidP="00683FBF">
            <w:pPr>
              <w:spacing w:after="0" w:line="240" w:lineRule="auto"/>
              <w:jc w:val="right"/>
              <w:rPr>
                <w:rFonts w:cs="Times New Roman"/>
                <w:sz w:val="22"/>
              </w:rPr>
            </w:pPr>
            <w:r w:rsidRPr="00683FBF">
              <w:rPr>
                <w:rFonts w:cs="Times New Roman"/>
                <w:sz w:val="22"/>
              </w:rPr>
              <w:t>41.445</w:t>
            </w:r>
          </w:p>
        </w:tc>
        <w:tc>
          <w:tcPr>
            <w:tcW w:w="1521" w:type="pct"/>
            <w:hideMark/>
          </w:tcPr>
          <w:p w14:paraId="7897F14D"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1BCDEF9F" w14:textId="77777777" w:rsidTr="006E2E92">
        <w:tc>
          <w:tcPr>
            <w:tcW w:w="2806" w:type="pct"/>
            <w:hideMark/>
          </w:tcPr>
          <w:p w14:paraId="4467D770" w14:textId="053BA791" w:rsidR="006B4E2C" w:rsidRPr="00683FBF" w:rsidRDefault="006B4E2C" w:rsidP="00683FBF">
            <w:pPr>
              <w:spacing w:after="0" w:line="240" w:lineRule="auto"/>
              <w:jc w:val="both"/>
              <w:rPr>
                <w:rFonts w:cs="Times New Roman"/>
                <w:sz w:val="22"/>
              </w:rPr>
            </w:pPr>
            <w:r w:rsidRPr="00683FBF">
              <w:rPr>
                <w:rFonts w:cs="Times New Roman"/>
                <w:sz w:val="22"/>
              </w:rPr>
              <w:t xml:space="preserve">Suggested by experts in </w:t>
            </w:r>
            <w:r w:rsidR="00D15CD5">
              <w:rPr>
                <w:rFonts w:cs="Times New Roman"/>
                <w:sz w:val="22"/>
              </w:rPr>
              <w:t xml:space="preserve">the </w:t>
            </w:r>
            <w:r w:rsidRPr="00683FBF">
              <w:rPr>
                <w:rFonts w:cs="Times New Roman"/>
                <w:sz w:val="22"/>
              </w:rPr>
              <w:t>media</w:t>
            </w:r>
          </w:p>
        </w:tc>
        <w:tc>
          <w:tcPr>
            <w:tcW w:w="673" w:type="pct"/>
            <w:hideMark/>
          </w:tcPr>
          <w:p w14:paraId="5EC0B788" w14:textId="77777777" w:rsidR="006B4E2C" w:rsidRPr="00683FBF" w:rsidRDefault="006B4E2C" w:rsidP="00683FBF">
            <w:pPr>
              <w:spacing w:after="0" w:line="240" w:lineRule="auto"/>
              <w:jc w:val="right"/>
              <w:rPr>
                <w:rFonts w:cs="Times New Roman"/>
                <w:sz w:val="22"/>
              </w:rPr>
            </w:pPr>
            <w:r w:rsidRPr="00683FBF">
              <w:rPr>
                <w:rFonts w:cs="Times New Roman"/>
                <w:sz w:val="22"/>
              </w:rPr>
              <w:t>41.211</w:t>
            </w:r>
          </w:p>
        </w:tc>
        <w:tc>
          <w:tcPr>
            <w:tcW w:w="1521" w:type="pct"/>
            <w:hideMark/>
          </w:tcPr>
          <w:p w14:paraId="224DC010"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1B4A2E13" w14:textId="77777777" w:rsidTr="006E2E92">
        <w:tc>
          <w:tcPr>
            <w:tcW w:w="2806" w:type="pct"/>
            <w:hideMark/>
          </w:tcPr>
          <w:p w14:paraId="466E5704" w14:textId="5C982237" w:rsidR="006B4E2C" w:rsidRPr="00683FBF" w:rsidRDefault="006B4E2C" w:rsidP="00683FBF">
            <w:pPr>
              <w:spacing w:after="0" w:line="240" w:lineRule="auto"/>
              <w:jc w:val="both"/>
              <w:rPr>
                <w:rFonts w:cs="Times New Roman"/>
                <w:sz w:val="22"/>
              </w:rPr>
            </w:pPr>
            <w:r w:rsidRPr="00683FBF">
              <w:rPr>
                <w:rFonts w:cs="Times New Roman"/>
                <w:sz w:val="22"/>
              </w:rPr>
              <w:t xml:space="preserve">Info about </w:t>
            </w:r>
            <w:r w:rsidR="00D15CD5">
              <w:rPr>
                <w:rFonts w:cs="Times New Roman"/>
                <w:sz w:val="22"/>
              </w:rPr>
              <w:t xml:space="preserve">the </w:t>
            </w:r>
            <w:r w:rsidRPr="00683FBF">
              <w:rPr>
                <w:rFonts w:cs="Times New Roman"/>
                <w:sz w:val="22"/>
              </w:rPr>
              <w:t>best-selling wine</w:t>
            </w:r>
          </w:p>
        </w:tc>
        <w:tc>
          <w:tcPr>
            <w:tcW w:w="673" w:type="pct"/>
            <w:hideMark/>
          </w:tcPr>
          <w:p w14:paraId="120D0D65" w14:textId="77777777" w:rsidR="006B4E2C" w:rsidRPr="00683FBF" w:rsidRDefault="006B4E2C" w:rsidP="00683FBF">
            <w:pPr>
              <w:spacing w:after="0" w:line="240" w:lineRule="auto"/>
              <w:jc w:val="right"/>
              <w:rPr>
                <w:rFonts w:cs="Times New Roman"/>
                <w:sz w:val="22"/>
              </w:rPr>
            </w:pPr>
            <w:r w:rsidRPr="00683FBF">
              <w:rPr>
                <w:rFonts w:cs="Times New Roman"/>
                <w:sz w:val="22"/>
              </w:rPr>
              <w:t>45.283</w:t>
            </w:r>
          </w:p>
        </w:tc>
        <w:tc>
          <w:tcPr>
            <w:tcW w:w="1521" w:type="pct"/>
            <w:hideMark/>
          </w:tcPr>
          <w:p w14:paraId="19C7A679"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76B45BB7" w14:textId="77777777" w:rsidTr="006E2E92">
        <w:tc>
          <w:tcPr>
            <w:tcW w:w="2806" w:type="pct"/>
            <w:hideMark/>
          </w:tcPr>
          <w:p w14:paraId="07D658A3" w14:textId="77777777" w:rsidR="006B4E2C" w:rsidRPr="00683FBF" w:rsidRDefault="006B4E2C" w:rsidP="00683FBF">
            <w:pPr>
              <w:spacing w:after="0" w:line="240" w:lineRule="auto"/>
              <w:jc w:val="both"/>
              <w:rPr>
                <w:rFonts w:cs="Times New Roman"/>
                <w:sz w:val="22"/>
              </w:rPr>
            </w:pPr>
            <w:r w:rsidRPr="00683FBF">
              <w:rPr>
                <w:rFonts w:cs="Times New Roman"/>
                <w:sz w:val="22"/>
              </w:rPr>
              <w:lastRenderedPageBreak/>
              <w:t>Sweetness</w:t>
            </w:r>
          </w:p>
        </w:tc>
        <w:tc>
          <w:tcPr>
            <w:tcW w:w="673" w:type="pct"/>
            <w:hideMark/>
          </w:tcPr>
          <w:p w14:paraId="45130E80" w14:textId="77777777" w:rsidR="006B4E2C" w:rsidRPr="00683FBF" w:rsidRDefault="006B4E2C" w:rsidP="00683FBF">
            <w:pPr>
              <w:spacing w:after="0" w:line="240" w:lineRule="auto"/>
              <w:jc w:val="right"/>
              <w:rPr>
                <w:rFonts w:cs="Times New Roman"/>
                <w:sz w:val="22"/>
              </w:rPr>
            </w:pPr>
            <w:r w:rsidRPr="00683FBF">
              <w:rPr>
                <w:rFonts w:cs="Times New Roman"/>
                <w:sz w:val="22"/>
              </w:rPr>
              <w:t>44.493</w:t>
            </w:r>
          </w:p>
        </w:tc>
        <w:tc>
          <w:tcPr>
            <w:tcW w:w="1521" w:type="pct"/>
            <w:hideMark/>
          </w:tcPr>
          <w:p w14:paraId="07202191"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6BAF3AE9" w14:textId="77777777" w:rsidTr="006E2E92">
        <w:tc>
          <w:tcPr>
            <w:tcW w:w="2806" w:type="pct"/>
            <w:hideMark/>
          </w:tcPr>
          <w:p w14:paraId="002F637C" w14:textId="77777777" w:rsidR="006B4E2C" w:rsidRPr="00683FBF" w:rsidRDefault="006B4E2C" w:rsidP="00683FBF">
            <w:pPr>
              <w:spacing w:after="0" w:line="240" w:lineRule="auto"/>
              <w:jc w:val="both"/>
              <w:rPr>
                <w:rFonts w:cs="Times New Roman"/>
                <w:sz w:val="22"/>
              </w:rPr>
            </w:pPr>
            <w:r w:rsidRPr="00683FBF">
              <w:rPr>
                <w:rFonts w:cs="Times New Roman"/>
                <w:sz w:val="22"/>
              </w:rPr>
              <w:t>Fruit Flavour</w:t>
            </w:r>
          </w:p>
        </w:tc>
        <w:tc>
          <w:tcPr>
            <w:tcW w:w="673" w:type="pct"/>
            <w:hideMark/>
          </w:tcPr>
          <w:p w14:paraId="35084405" w14:textId="77777777" w:rsidR="006B4E2C" w:rsidRPr="00683FBF" w:rsidRDefault="006B4E2C" w:rsidP="00683FBF">
            <w:pPr>
              <w:spacing w:after="0" w:line="240" w:lineRule="auto"/>
              <w:jc w:val="right"/>
              <w:rPr>
                <w:rFonts w:cs="Times New Roman"/>
                <w:sz w:val="22"/>
              </w:rPr>
            </w:pPr>
            <w:r w:rsidRPr="00683FBF">
              <w:rPr>
                <w:rFonts w:cs="Times New Roman"/>
                <w:sz w:val="22"/>
              </w:rPr>
              <w:t>37.153</w:t>
            </w:r>
          </w:p>
        </w:tc>
        <w:tc>
          <w:tcPr>
            <w:tcW w:w="1521" w:type="pct"/>
            <w:hideMark/>
          </w:tcPr>
          <w:p w14:paraId="19264199"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275AAC73" w14:textId="77777777" w:rsidTr="006E2E92">
        <w:tc>
          <w:tcPr>
            <w:tcW w:w="2806" w:type="pct"/>
            <w:hideMark/>
          </w:tcPr>
          <w:p w14:paraId="3C73DC8E" w14:textId="77777777" w:rsidR="006B4E2C" w:rsidRPr="00683FBF" w:rsidRDefault="006B4E2C" w:rsidP="00683FBF">
            <w:pPr>
              <w:spacing w:after="0" w:line="240" w:lineRule="auto"/>
              <w:jc w:val="both"/>
              <w:rPr>
                <w:rFonts w:cs="Times New Roman"/>
                <w:sz w:val="22"/>
              </w:rPr>
            </w:pPr>
            <w:r w:rsidRPr="00683FBF">
              <w:rPr>
                <w:rFonts w:cs="Times New Roman"/>
                <w:sz w:val="22"/>
              </w:rPr>
              <w:t>Health Impact</w:t>
            </w:r>
          </w:p>
        </w:tc>
        <w:tc>
          <w:tcPr>
            <w:tcW w:w="673" w:type="pct"/>
            <w:hideMark/>
          </w:tcPr>
          <w:p w14:paraId="43E0FA3E" w14:textId="77777777" w:rsidR="006B4E2C" w:rsidRPr="00683FBF" w:rsidRDefault="006B4E2C" w:rsidP="00683FBF">
            <w:pPr>
              <w:spacing w:after="0" w:line="240" w:lineRule="auto"/>
              <w:jc w:val="right"/>
              <w:rPr>
                <w:rFonts w:cs="Times New Roman"/>
                <w:sz w:val="22"/>
              </w:rPr>
            </w:pPr>
            <w:r w:rsidRPr="00683FBF">
              <w:rPr>
                <w:rFonts w:cs="Times New Roman"/>
                <w:sz w:val="22"/>
              </w:rPr>
              <w:t>38.269</w:t>
            </w:r>
          </w:p>
        </w:tc>
        <w:tc>
          <w:tcPr>
            <w:tcW w:w="1521" w:type="pct"/>
            <w:hideMark/>
          </w:tcPr>
          <w:p w14:paraId="28ED0161"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r w:rsidR="006B4E2C" w:rsidRPr="00683FBF" w14:paraId="6896C059" w14:textId="77777777" w:rsidTr="006E2E92">
        <w:tc>
          <w:tcPr>
            <w:tcW w:w="2806" w:type="pct"/>
            <w:hideMark/>
          </w:tcPr>
          <w:p w14:paraId="5C9672D2" w14:textId="77777777" w:rsidR="006B4E2C" w:rsidRPr="00683FBF" w:rsidRDefault="006B4E2C" w:rsidP="00683FBF">
            <w:pPr>
              <w:spacing w:after="0" w:line="240" w:lineRule="auto"/>
              <w:jc w:val="both"/>
              <w:rPr>
                <w:rFonts w:cs="Times New Roman"/>
                <w:sz w:val="22"/>
              </w:rPr>
            </w:pPr>
            <w:r w:rsidRPr="00683FBF">
              <w:rPr>
                <w:rFonts w:cs="Times New Roman"/>
                <w:sz w:val="22"/>
              </w:rPr>
              <w:t>Previous Experience (re-purchase)</w:t>
            </w:r>
          </w:p>
        </w:tc>
        <w:tc>
          <w:tcPr>
            <w:tcW w:w="673" w:type="pct"/>
            <w:hideMark/>
          </w:tcPr>
          <w:p w14:paraId="12BFC13A" w14:textId="77777777" w:rsidR="006B4E2C" w:rsidRPr="00683FBF" w:rsidRDefault="006B4E2C" w:rsidP="00683FBF">
            <w:pPr>
              <w:spacing w:after="0" w:line="240" w:lineRule="auto"/>
              <w:jc w:val="right"/>
              <w:rPr>
                <w:rFonts w:cs="Times New Roman"/>
                <w:sz w:val="22"/>
              </w:rPr>
            </w:pPr>
            <w:r w:rsidRPr="00683FBF">
              <w:rPr>
                <w:rFonts w:cs="Times New Roman"/>
                <w:sz w:val="22"/>
              </w:rPr>
              <w:t>36.632</w:t>
            </w:r>
          </w:p>
        </w:tc>
        <w:tc>
          <w:tcPr>
            <w:tcW w:w="1521" w:type="pct"/>
            <w:hideMark/>
          </w:tcPr>
          <w:p w14:paraId="616486DD" w14:textId="77777777" w:rsidR="006B4E2C" w:rsidRPr="00683FBF" w:rsidRDefault="006B4E2C" w:rsidP="00683FBF">
            <w:pPr>
              <w:spacing w:after="0" w:line="240" w:lineRule="auto"/>
              <w:jc w:val="right"/>
              <w:rPr>
                <w:rFonts w:cs="Times New Roman"/>
                <w:sz w:val="22"/>
              </w:rPr>
            </w:pPr>
            <w:r w:rsidRPr="00683FBF">
              <w:rPr>
                <w:rFonts w:cs="Times New Roman"/>
                <w:sz w:val="22"/>
              </w:rPr>
              <w:t>.000</w:t>
            </w:r>
          </w:p>
        </w:tc>
      </w:tr>
    </w:tbl>
    <w:p w14:paraId="7A5DFE08" w14:textId="2E460C05" w:rsidR="006B4E2C" w:rsidRPr="00683FBF" w:rsidRDefault="006B4E2C" w:rsidP="00A31A95">
      <w:pPr>
        <w:spacing w:after="0" w:line="360" w:lineRule="auto"/>
        <w:jc w:val="both"/>
        <w:rPr>
          <w:rFonts w:cs="Times New Roman"/>
          <w:sz w:val="22"/>
        </w:rPr>
      </w:pPr>
      <w:r w:rsidRPr="00683FBF">
        <w:rPr>
          <w:rFonts w:cs="Times New Roman"/>
          <w:sz w:val="22"/>
        </w:rPr>
        <w:t>Source: Authors’ elaboration</w:t>
      </w:r>
    </w:p>
    <w:p w14:paraId="146648F5" w14:textId="4539C1E6" w:rsidR="00917D24" w:rsidRPr="00BE5E8B" w:rsidRDefault="007D7701" w:rsidP="00917D24">
      <w:pPr>
        <w:keepNext/>
        <w:autoSpaceDE w:val="0"/>
        <w:autoSpaceDN w:val="0"/>
        <w:adjustRightInd w:val="0"/>
        <w:spacing w:after="0" w:line="360" w:lineRule="auto"/>
        <w:jc w:val="both"/>
        <w:rPr>
          <w:rFonts w:cs="Times New Roman"/>
          <w:bCs/>
          <w:i/>
          <w:szCs w:val="20"/>
        </w:rPr>
      </w:pPr>
      <w:r>
        <w:rPr>
          <w:rFonts w:cs="Times New Roman"/>
          <w:bCs/>
          <w:i/>
          <w:szCs w:val="20"/>
        </w:rPr>
        <w:t>3</w:t>
      </w:r>
      <w:r w:rsidR="00917D24" w:rsidRPr="00BE5E8B">
        <w:rPr>
          <w:rFonts w:cs="Times New Roman"/>
          <w:bCs/>
          <w:i/>
          <w:szCs w:val="20"/>
        </w:rPr>
        <w:t xml:space="preserve">.3 Consumer segments </w:t>
      </w:r>
      <w:r w:rsidR="00917D24">
        <w:rPr>
          <w:rFonts w:cs="Times New Roman"/>
          <w:bCs/>
          <w:i/>
          <w:szCs w:val="20"/>
        </w:rPr>
        <w:t xml:space="preserve">characteristics </w:t>
      </w:r>
    </w:p>
    <w:p w14:paraId="3342EDA2" w14:textId="5D1BFC3C" w:rsidR="007F55F0" w:rsidRPr="00683FBF" w:rsidRDefault="007F55F0" w:rsidP="007F55F0">
      <w:pPr>
        <w:spacing w:after="0" w:line="360" w:lineRule="auto"/>
        <w:jc w:val="both"/>
        <w:rPr>
          <w:rFonts w:cs="Times New Roman"/>
          <w:szCs w:val="24"/>
        </w:rPr>
      </w:pPr>
      <w:r w:rsidRPr="00683FBF">
        <w:rPr>
          <w:rFonts w:cs="Times New Roman"/>
          <w:szCs w:val="24"/>
        </w:rPr>
        <w:t xml:space="preserve">This methodological approach has </w:t>
      </w:r>
      <w:r w:rsidR="007D7701">
        <w:rPr>
          <w:rFonts w:cs="Times New Roman"/>
          <w:szCs w:val="24"/>
        </w:rPr>
        <w:t>yielded seven clusters with distinct patterns in the attributes most influencing</w:t>
      </w:r>
      <w:r w:rsidR="00F9255B">
        <w:rPr>
          <w:rFonts w:cs="Times New Roman"/>
          <w:szCs w:val="24"/>
        </w:rPr>
        <w:t xml:space="preserve"> their behaviour</w:t>
      </w:r>
      <w:r w:rsidRPr="00683FBF">
        <w:rPr>
          <w:rFonts w:cs="Times New Roman"/>
          <w:szCs w:val="24"/>
        </w:rPr>
        <w:t xml:space="preserve">. In addition to demographics, wine knowledge, consumption patterns, preferences, and </w:t>
      </w:r>
      <w:r w:rsidR="00F9255B">
        <w:rPr>
          <w:rFonts w:cs="Times New Roman"/>
          <w:szCs w:val="24"/>
        </w:rPr>
        <w:t>levels of interest and behaviours, expressed through ratings across multiple attributes, are used to indicate the names of</w:t>
      </w:r>
      <w:r w:rsidRPr="00683FBF">
        <w:rPr>
          <w:rFonts w:cs="Times New Roman"/>
          <w:szCs w:val="24"/>
        </w:rPr>
        <w:t xml:space="preserve"> the clusters. </w:t>
      </w:r>
    </w:p>
    <w:p w14:paraId="5B669AA3" w14:textId="77777777" w:rsidR="007F55F0" w:rsidRPr="00683FBF" w:rsidRDefault="007F55F0" w:rsidP="00A31A95">
      <w:pPr>
        <w:spacing w:after="0" w:line="360" w:lineRule="auto"/>
        <w:jc w:val="both"/>
        <w:rPr>
          <w:rFonts w:cs="Times New Roman"/>
          <w:i/>
          <w:iCs/>
          <w:szCs w:val="20"/>
        </w:rPr>
      </w:pPr>
    </w:p>
    <w:p w14:paraId="13E80C1F" w14:textId="34D8D1FF" w:rsidR="002369AE" w:rsidRPr="00683FBF" w:rsidRDefault="002369AE" w:rsidP="007F55F0">
      <w:pPr>
        <w:spacing w:after="0" w:line="360" w:lineRule="auto"/>
        <w:jc w:val="both"/>
        <w:rPr>
          <w:sz w:val="22"/>
        </w:rPr>
      </w:pPr>
      <w:r w:rsidRPr="006E2E92">
        <w:rPr>
          <w:b/>
          <w:bCs/>
          <w:sz w:val="22"/>
        </w:rPr>
        <w:t xml:space="preserve">Table </w:t>
      </w:r>
      <w:r w:rsidRPr="006E2E92">
        <w:rPr>
          <w:b/>
          <w:bCs/>
          <w:sz w:val="22"/>
        </w:rPr>
        <w:fldChar w:fldCharType="begin"/>
      </w:r>
      <w:r w:rsidRPr="006E2E92">
        <w:rPr>
          <w:b/>
          <w:bCs/>
          <w:sz w:val="22"/>
        </w:rPr>
        <w:instrText xml:space="preserve"> SEQ Table \* ARABIC </w:instrText>
      </w:r>
      <w:r w:rsidRPr="006E2E92">
        <w:rPr>
          <w:b/>
          <w:bCs/>
          <w:sz w:val="22"/>
        </w:rPr>
        <w:fldChar w:fldCharType="separate"/>
      </w:r>
      <w:r w:rsidR="00542384" w:rsidRPr="006E2E92">
        <w:rPr>
          <w:b/>
          <w:bCs/>
          <w:sz w:val="22"/>
        </w:rPr>
        <w:t>6</w:t>
      </w:r>
      <w:r w:rsidRPr="006E2E92">
        <w:rPr>
          <w:b/>
          <w:bCs/>
          <w:sz w:val="22"/>
        </w:rPr>
        <w:fldChar w:fldCharType="end"/>
      </w:r>
      <w:r w:rsidRPr="006E2E92">
        <w:rPr>
          <w:b/>
          <w:bCs/>
          <w:sz w:val="22"/>
        </w:rPr>
        <w:t>:</w:t>
      </w:r>
      <w:r w:rsidR="007F55F0" w:rsidRPr="00683FBF">
        <w:rPr>
          <w:sz w:val="22"/>
        </w:rPr>
        <w:t xml:space="preserve"> Cluster </w:t>
      </w:r>
      <w:r w:rsidR="00A544C7" w:rsidRPr="00683FBF">
        <w:rPr>
          <w:sz w:val="22"/>
        </w:rPr>
        <w:t>typologies</w:t>
      </w:r>
      <w:r w:rsidR="00710D1B">
        <w:rPr>
          <w:sz w:val="22"/>
        </w:rPr>
        <w:t xml:space="preserve">, characteristics, and preference drivers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657"/>
        <w:gridCol w:w="3142"/>
      </w:tblGrid>
      <w:tr w:rsidR="002369AE" w:rsidRPr="00683FBF" w14:paraId="1C1940B8" w14:textId="77777777" w:rsidTr="007F55F0">
        <w:tc>
          <w:tcPr>
            <w:tcW w:w="0" w:type="auto"/>
            <w:hideMark/>
          </w:tcPr>
          <w:p w14:paraId="37F24F1C" w14:textId="77777777" w:rsidR="002369AE" w:rsidRPr="00683FBF" w:rsidRDefault="002369AE" w:rsidP="004C2AE9">
            <w:pPr>
              <w:spacing w:after="0" w:line="240" w:lineRule="auto"/>
              <w:jc w:val="center"/>
              <w:rPr>
                <w:rFonts w:cs="Times New Roman"/>
                <w:b/>
                <w:bCs/>
                <w:sz w:val="22"/>
              </w:rPr>
            </w:pPr>
            <w:r w:rsidRPr="00683FBF">
              <w:rPr>
                <w:rFonts w:cs="Times New Roman"/>
                <w:b/>
                <w:bCs/>
                <w:sz w:val="22"/>
              </w:rPr>
              <w:t>Cluster Name</w:t>
            </w:r>
          </w:p>
        </w:tc>
        <w:tc>
          <w:tcPr>
            <w:tcW w:w="0" w:type="auto"/>
            <w:hideMark/>
          </w:tcPr>
          <w:p w14:paraId="65D1C0BB" w14:textId="77777777" w:rsidR="002369AE" w:rsidRPr="00683FBF" w:rsidRDefault="002369AE" w:rsidP="004C2AE9">
            <w:pPr>
              <w:spacing w:after="0" w:line="240" w:lineRule="auto"/>
              <w:jc w:val="center"/>
              <w:rPr>
                <w:rFonts w:cs="Times New Roman"/>
                <w:b/>
                <w:bCs/>
                <w:sz w:val="22"/>
              </w:rPr>
            </w:pPr>
            <w:r w:rsidRPr="00683FBF">
              <w:rPr>
                <w:rFonts w:cs="Times New Roman"/>
                <w:b/>
                <w:bCs/>
                <w:sz w:val="22"/>
              </w:rPr>
              <w:t>Main Characteristics</w:t>
            </w:r>
          </w:p>
        </w:tc>
        <w:tc>
          <w:tcPr>
            <w:tcW w:w="0" w:type="auto"/>
            <w:hideMark/>
          </w:tcPr>
          <w:p w14:paraId="3ADBC4CA" w14:textId="15A86B22" w:rsidR="002369AE" w:rsidRPr="00683FBF" w:rsidRDefault="002369AE" w:rsidP="004C2AE9">
            <w:pPr>
              <w:spacing w:after="0" w:line="240" w:lineRule="auto"/>
              <w:jc w:val="center"/>
              <w:rPr>
                <w:rFonts w:cs="Times New Roman"/>
                <w:b/>
                <w:bCs/>
                <w:sz w:val="22"/>
              </w:rPr>
            </w:pPr>
            <w:r w:rsidRPr="00683FBF">
              <w:rPr>
                <w:rFonts w:cs="Times New Roman"/>
                <w:b/>
                <w:bCs/>
                <w:sz w:val="22"/>
              </w:rPr>
              <w:t xml:space="preserve"> Preference Drivers</w:t>
            </w:r>
          </w:p>
        </w:tc>
      </w:tr>
      <w:tr w:rsidR="002369AE" w:rsidRPr="00683FBF" w14:paraId="37ED6318" w14:textId="77777777" w:rsidTr="007F55F0">
        <w:tc>
          <w:tcPr>
            <w:tcW w:w="0" w:type="auto"/>
            <w:hideMark/>
          </w:tcPr>
          <w:p w14:paraId="0FD48353" w14:textId="77777777" w:rsidR="002369AE" w:rsidRPr="00683FBF" w:rsidRDefault="002369AE" w:rsidP="00683FBF">
            <w:pPr>
              <w:spacing w:after="0" w:line="240" w:lineRule="auto"/>
              <w:rPr>
                <w:rFonts w:cs="Times New Roman"/>
                <w:sz w:val="22"/>
              </w:rPr>
            </w:pPr>
            <w:r w:rsidRPr="00683FBF">
              <w:rPr>
                <w:rFonts w:cs="Times New Roman"/>
                <w:sz w:val="22"/>
              </w:rPr>
              <w:t>Casual Sippers (19%)</w:t>
            </w:r>
          </w:p>
        </w:tc>
        <w:tc>
          <w:tcPr>
            <w:tcW w:w="0" w:type="auto"/>
            <w:hideMark/>
          </w:tcPr>
          <w:p w14:paraId="66BECEA2" w14:textId="77777777" w:rsidR="002369AE" w:rsidRPr="00683FBF" w:rsidRDefault="002369AE" w:rsidP="00683FBF">
            <w:pPr>
              <w:spacing w:after="0" w:line="240" w:lineRule="auto"/>
              <w:rPr>
                <w:rFonts w:cs="Times New Roman"/>
                <w:sz w:val="22"/>
              </w:rPr>
            </w:pPr>
            <w:r w:rsidRPr="00683FBF">
              <w:rPr>
                <w:rFonts w:cs="Times New Roman"/>
                <w:sz w:val="22"/>
              </w:rPr>
              <w:t>Men 25+, Urban, Low wine knowledge, Special occasion drinkers</w:t>
            </w:r>
          </w:p>
        </w:tc>
        <w:tc>
          <w:tcPr>
            <w:tcW w:w="0" w:type="auto"/>
            <w:hideMark/>
          </w:tcPr>
          <w:p w14:paraId="410A01A1" w14:textId="77777777" w:rsidR="002369AE" w:rsidRPr="00683FBF" w:rsidRDefault="002369AE" w:rsidP="00683FBF">
            <w:pPr>
              <w:spacing w:after="0" w:line="240" w:lineRule="auto"/>
              <w:rPr>
                <w:rFonts w:cs="Times New Roman"/>
                <w:sz w:val="22"/>
              </w:rPr>
            </w:pPr>
            <w:r w:rsidRPr="00683FBF">
              <w:rPr>
                <w:rFonts w:cs="Times New Roman"/>
                <w:sz w:val="22"/>
              </w:rPr>
              <w:t>Broad moderate interest (origin, grape variety, brand, year)</w:t>
            </w:r>
          </w:p>
        </w:tc>
      </w:tr>
      <w:tr w:rsidR="002369AE" w:rsidRPr="00683FBF" w14:paraId="4C5F7B35" w14:textId="77777777" w:rsidTr="007F55F0">
        <w:tc>
          <w:tcPr>
            <w:tcW w:w="0" w:type="auto"/>
            <w:hideMark/>
          </w:tcPr>
          <w:p w14:paraId="28FF4EE3" w14:textId="77777777" w:rsidR="002369AE" w:rsidRPr="00683FBF" w:rsidRDefault="002369AE" w:rsidP="00683FBF">
            <w:pPr>
              <w:spacing w:after="0" w:line="240" w:lineRule="auto"/>
              <w:rPr>
                <w:rFonts w:cs="Times New Roman"/>
                <w:sz w:val="22"/>
              </w:rPr>
            </w:pPr>
            <w:r w:rsidRPr="00683FBF">
              <w:rPr>
                <w:rFonts w:cs="Times New Roman"/>
                <w:sz w:val="22"/>
              </w:rPr>
              <w:t>Occasional Explorers (18%)</w:t>
            </w:r>
          </w:p>
        </w:tc>
        <w:tc>
          <w:tcPr>
            <w:tcW w:w="0" w:type="auto"/>
            <w:hideMark/>
          </w:tcPr>
          <w:p w14:paraId="658212A9" w14:textId="77777777" w:rsidR="002369AE" w:rsidRPr="00683FBF" w:rsidRDefault="002369AE" w:rsidP="00683FBF">
            <w:pPr>
              <w:spacing w:after="0" w:line="240" w:lineRule="auto"/>
              <w:rPr>
                <w:rFonts w:cs="Times New Roman"/>
                <w:sz w:val="22"/>
              </w:rPr>
            </w:pPr>
            <w:r w:rsidRPr="00683FBF">
              <w:rPr>
                <w:rFonts w:cs="Times New Roman"/>
                <w:sz w:val="22"/>
              </w:rPr>
              <w:t>Gen Z, Urban, Low experience, High confusion</w:t>
            </w:r>
          </w:p>
        </w:tc>
        <w:tc>
          <w:tcPr>
            <w:tcW w:w="0" w:type="auto"/>
            <w:hideMark/>
          </w:tcPr>
          <w:p w14:paraId="4A12C013" w14:textId="77777777" w:rsidR="002369AE" w:rsidRPr="00683FBF" w:rsidRDefault="002369AE" w:rsidP="00683FBF">
            <w:pPr>
              <w:spacing w:after="0" w:line="240" w:lineRule="auto"/>
              <w:rPr>
                <w:rFonts w:cs="Times New Roman"/>
                <w:sz w:val="22"/>
              </w:rPr>
            </w:pPr>
            <w:r w:rsidRPr="00683FBF">
              <w:rPr>
                <w:rFonts w:cs="Times New Roman"/>
                <w:sz w:val="22"/>
              </w:rPr>
              <w:t>Safety, Taste, Origin</w:t>
            </w:r>
          </w:p>
        </w:tc>
      </w:tr>
      <w:tr w:rsidR="002369AE" w:rsidRPr="00683FBF" w14:paraId="552A7E83" w14:textId="77777777" w:rsidTr="007F55F0">
        <w:tc>
          <w:tcPr>
            <w:tcW w:w="0" w:type="auto"/>
            <w:hideMark/>
          </w:tcPr>
          <w:p w14:paraId="06068616" w14:textId="77777777" w:rsidR="002369AE" w:rsidRPr="00683FBF" w:rsidRDefault="002369AE" w:rsidP="00683FBF">
            <w:pPr>
              <w:spacing w:after="0" w:line="240" w:lineRule="auto"/>
              <w:rPr>
                <w:rFonts w:cs="Times New Roman"/>
                <w:sz w:val="22"/>
              </w:rPr>
            </w:pPr>
            <w:r w:rsidRPr="00683FBF">
              <w:rPr>
                <w:rFonts w:cs="Times New Roman"/>
                <w:sz w:val="22"/>
              </w:rPr>
              <w:t>Perceptive Connoisseurs (10%)</w:t>
            </w:r>
          </w:p>
        </w:tc>
        <w:tc>
          <w:tcPr>
            <w:tcW w:w="0" w:type="auto"/>
            <w:hideMark/>
          </w:tcPr>
          <w:p w14:paraId="4352A7B3" w14:textId="77777777" w:rsidR="002369AE" w:rsidRPr="00683FBF" w:rsidRDefault="002369AE" w:rsidP="00683FBF">
            <w:pPr>
              <w:spacing w:after="0" w:line="240" w:lineRule="auto"/>
              <w:rPr>
                <w:rFonts w:cs="Times New Roman"/>
                <w:sz w:val="22"/>
              </w:rPr>
            </w:pPr>
            <w:r w:rsidRPr="00683FBF">
              <w:rPr>
                <w:rFonts w:cs="Times New Roman"/>
                <w:sz w:val="22"/>
              </w:rPr>
              <w:t>Millennial Males, Urban, High expertise</w:t>
            </w:r>
          </w:p>
        </w:tc>
        <w:tc>
          <w:tcPr>
            <w:tcW w:w="0" w:type="auto"/>
            <w:hideMark/>
          </w:tcPr>
          <w:p w14:paraId="54F85039" w14:textId="77777777" w:rsidR="002369AE" w:rsidRPr="00683FBF" w:rsidRDefault="002369AE" w:rsidP="00683FBF">
            <w:pPr>
              <w:spacing w:after="0" w:line="240" w:lineRule="auto"/>
              <w:rPr>
                <w:rFonts w:cs="Times New Roman"/>
                <w:sz w:val="22"/>
              </w:rPr>
            </w:pPr>
            <w:r w:rsidRPr="00683FBF">
              <w:rPr>
                <w:rFonts w:cs="Times New Roman"/>
                <w:sz w:val="22"/>
              </w:rPr>
              <w:t>Origin, Price, Brand, Safety</w:t>
            </w:r>
          </w:p>
        </w:tc>
      </w:tr>
      <w:tr w:rsidR="002369AE" w:rsidRPr="00683FBF" w14:paraId="25F1AD13" w14:textId="77777777" w:rsidTr="007F55F0">
        <w:tc>
          <w:tcPr>
            <w:tcW w:w="0" w:type="auto"/>
            <w:hideMark/>
          </w:tcPr>
          <w:p w14:paraId="5A443F54" w14:textId="77777777" w:rsidR="002369AE" w:rsidRPr="00683FBF" w:rsidRDefault="002369AE" w:rsidP="00683FBF">
            <w:pPr>
              <w:spacing w:after="0" w:line="240" w:lineRule="auto"/>
              <w:rPr>
                <w:rFonts w:cs="Times New Roman"/>
                <w:sz w:val="22"/>
              </w:rPr>
            </w:pPr>
            <w:r w:rsidRPr="00683FBF">
              <w:rPr>
                <w:rFonts w:cs="Times New Roman"/>
                <w:sz w:val="22"/>
              </w:rPr>
              <w:t>Loyal Aficionados (15%)</w:t>
            </w:r>
          </w:p>
        </w:tc>
        <w:tc>
          <w:tcPr>
            <w:tcW w:w="0" w:type="auto"/>
            <w:hideMark/>
          </w:tcPr>
          <w:p w14:paraId="073E6E42" w14:textId="7268A4B4" w:rsidR="002369AE" w:rsidRPr="00683FBF" w:rsidRDefault="002369AE" w:rsidP="00683FBF">
            <w:pPr>
              <w:spacing w:after="0" w:line="240" w:lineRule="auto"/>
              <w:rPr>
                <w:rFonts w:cs="Times New Roman"/>
                <w:sz w:val="22"/>
              </w:rPr>
            </w:pPr>
            <w:r w:rsidRPr="00683FBF">
              <w:rPr>
                <w:rFonts w:cs="Times New Roman"/>
                <w:sz w:val="22"/>
              </w:rPr>
              <w:t xml:space="preserve">Men 35–45, Urban, </w:t>
            </w:r>
            <w:r w:rsidR="00735690" w:rsidRPr="00683FBF">
              <w:rPr>
                <w:rFonts w:cs="Times New Roman"/>
                <w:sz w:val="22"/>
              </w:rPr>
              <w:t>brand</w:t>
            </w:r>
            <w:r w:rsidRPr="00683FBF">
              <w:rPr>
                <w:rFonts w:cs="Times New Roman"/>
                <w:sz w:val="22"/>
              </w:rPr>
              <w:t xml:space="preserve"> loyal</w:t>
            </w:r>
          </w:p>
        </w:tc>
        <w:tc>
          <w:tcPr>
            <w:tcW w:w="0" w:type="auto"/>
            <w:hideMark/>
          </w:tcPr>
          <w:p w14:paraId="01188D4E" w14:textId="77777777" w:rsidR="002369AE" w:rsidRPr="00683FBF" w:rsidRDefault="002369AE" w:rsidP="00683FBF">
            <w:pPr>
              <w:spacing w:after="0" w:line="240" w:lineRule="auto"/>
              <w:rPr>
                <w:rFonts w:cs="Times New Roman"/>
                <w:sz w:val="22"/>
              </w:rPr>
            </w:pPr>
            <w:r w:rsidRPr="00683FBF">
              <w:rPr>
                <w:rFonts w:cs="Times New Roman"/>
                <w:sz w:val="22"/>
              </w:rPr>
              <w:t>Safety, Aroma, Previous Experience</w:t>
            </w:r>
          </w:p>
        </w:tc>
      </w:tr>
      <w:tr w:rsidR="002369AE" w:rsidRPr="00683FBF" w14:paraId="103AA1DE" w14:textId="77777777" w:rsidTr="007F55F0">
        <w:tc>
          <w:tcPr>
            <w:tcW w:w="0" w:type="auto"/>
            <w:hideMark/>
          </w:tcPr>
          <w:p w14:paraId="43896D2C" w14:textId="77777777" w:rsidR="002369AE" w:rsidRPr="00683FBF" w:rsidRDefault="002369AE" w:rsidP="00683FBF">
            <w:pPr>
              <w:spacing w:after="0" w:line="240" w:lineRule="auto"/>
              <w:rPr>
                <w:rFonts w:cs="Times New Roman"/>
                <w:sz w:val="22"/>
              </w:rPr>
            </w:pPr>
            <w:r w:rsidRPr="00683FBF">
              <w:rPr>
                <w:rFonts w:cs="Times New Roman"/>
                <w:sz w:val="22"/>
              </w:rPr>
              <w:t>Health-Conscious Tasters (16%)</w:t>
            </w:r>
          </w:p>
        </w:tc>
        <w:tc>
          <w:tcPr>
            <w:tcW w:w="0" w:type="auto"/>
            <w:hideMark/>
          </w:tcPr>
          <w:p w14:paraId="0A2E09F7" w14:textId="007E61AA" w:rsidR="002369AE" w:rsidRPr="00683FBF" w:rsidRDefault="002369AE" w:rsidP="00683FBF">
            <w:pPr>
              <w:spacing w:after="0" w:line="240" w:lineRule="auto"/>
              <w:rPr>
                <w:rFonts w:cs="Times New Roman"/>
                <w:sz w:val="22"/>
              </w:rPr>
            </w:pPr>
            <w:r w:rsidRPr="00683FBF">
              <w:rPr>
                <w:rFonts w:cs="Times New Roman"/>
                <w:sz w:val="22"/>
              </w:rPr>
              <w:t xml:space="preserve">Women 25–35, Urban, </w:t>
            </w:r>
            <w:r w:rsidR="00D15CD5">
              <w:rPr>
                <w:rFonts w:cs="Times New Roman"/>
                <w:sz w:val="22"/>
              </w:rPr>
              <w:t>Health-focused</w:t>
            </w:r>
          </w:p>
        </w:tc>
        <w:tc>
          <w:tcPr>
            <w:tcW w:w="0" w:type="auto"/>
            <w:hideMark/>
          </w:tcPr>
          <w:p w14:paraId="234103C7" w14:textId="77777777" w:rsidR="002369AE" w:rsidRPr="00683FBF" w:rsidRDefault="002369AE" w:rsidP="00683FBF">
            <w:pPr>
              <w:spacing w:after="0" w:line="240" w:lineRule="auto"/>
              <w:rPr>
                <w:rFonts w:cs="Times New Roman"/>
                <w:sz w:val="22"/>
              </w:rPr>
            </w:pPr>
            <w:r w:rsidRPr="00683FBF">
              <w:rPr>
                <w:rFonts w:cs="Times New Roman"/>
                <w:sz w:val="22"/>
              </w:rPr>
              <w:t>Taste, Health, Sweetness</w:t>
            </w:r>
          </w:p>
        </w:tc>
      </w:tr>
      <w:tr w:rsidR="002369AE" w:rsidRPr="00683FBF" w14:paraId="2B1AC3A0" w14:textId="77777777" w:rsidTr="007F55F0">
        <w:tc>
          <w:tcPr>
            <w:tcW w:w="0" w:type="auto"/>
            <w:hideMark/>
          </w:tcPr>
          <w:p w14:paraId="34607A72" w14:textId="77777777" w:rsidR="002369AE" w:rsidRPr="00683FBF" w:rsidRDefault="002369AE" w:rsidP="00683FBF">
            <w:pPr>
              <w:spacing w:after="0" w:line="240" w:lineRule="auto"/>
              <w:rPr>
                <w:rFonts w:cs="Times New Roman"/>
                <w:sz w:val="22"/>
              </w:rPr>
            </w:pPr>
            <w:r w:rsidRPr="00683FBF">
              <w:rPr>
                <w:rFonts w:cs="Times New Roman"/>
                <w:sz w:val="22"/>
              </w:rPr>
              <w:t>Trend-Occasionalists (18%)</w:t>
            </w:r>
          </w:p>
        </w:tc>
        <w:tc>
          <w:tcPr>
            <w:tcW w:w="0" w:type="auto"/>
            <w:hideMark/>
          </w:tcPr>
          <w:p w14:paraId="7446351D" w14:textId="77777777" w:rsidR="002369AE" w:rsidRPr="00683FBF" w:rsidRDefault="002369AE" w:rsidP="00683FBF">
            <w:pPr>
              <w:spacing w:after="0" w:line="240" w:lineRule="auto"/>
              <w:rPr>
                <w:rFonts w:cs="Times New Roman"/>
                <w:sz w:val="22"/>
              </w:rPr>
            </w:pPr>
            <w:r w:rsidRPr="00683FBF">
              <w:rPr>
                <w:rFonts w:cs="Times New Roman"/>
                <w:sz w:val="22"/>
              </w:rPr>
              <w:t>Men 35+, Urban, Trend-driven</w:t>
            </w:r>
          </w:p>
        </w:tc>
        <w:tc>
          <w:tcPr>
            <w:tcW w:w="0" w:type="auto"/>
            <w:hideMark/>
          </w:tcPr>
          <w:p w14:paraId="4470813C" w14:textId="77777777" w:rsidR="002369AE" w:rsidRPr="00683FBF" w:rsidRDefault="002369AE" w:rsidP="00683FBF">
            <w:pPr>
              <w:spacing w:after="0" w:line="240" w:lineRule="auto"/>
              <w:rPr>
                <w:rFonts w:cs="Times New Roman"/>
                <w:sz w:val="22"/>
              </w:rPr>
            </w:pPr>
            <w:r w:rsidRPr="00683FBF">
              <w:rPr>
                <w:rFonts w:cs="Times New Roman"/>
                <w:sz w:val="22"/>
              </w:rPr>
              <w:t>Packaging, Price, Sweetness</w:t>
            </w:r>
          </w:p>
        </w:tc>
      </w:tr>
      <w:tr w:rsidR="002369AE" w:rsidRPr="00683FBF" w14:paraId="6B579E92" w14:textId="77777777" w:rsidTr="007F55F0">
        <w:tc>
          <w:tcPr>
            <w:tcW w:w="0" w:type="auto"/>
            <w:hideMark/>
          </w:tcPr>
          <w:p w14:paraId="3CCF8906" w14:textId="77777777" w:rsidR="002369AE" w:rsidRPr="00683FBF" w:rsidRDefault="002369AE" w:rsidP="00683FBF">
            <w:pPr>
              <w:spacing w:after="0" w:line="240" w:lineRule="auto"/>
              <w:rPr>
                <w:rFonts w:cs="Times New Roman"/>
                <w:sz w:val="22"/>
              </w:rPr>
            </w:pPr>
            <w:r w:rsidRPr="00683FBF">
              <w:rPr>
                <w:rFonts w:cs="Times New Roman"/>
                <w:sz w:val="22"/>
              </w:rPr>
              <w:t>Young Gourmets (16%)</w:t>
            </w:r>
          </w:p>
        </w:tc>
        <w:tc>
          <w:tcPr>
            <w:tcW w:w="0" w:type="auto"/>
            <w:hideMark/>
          </w:tcPr>
          <w:p w14:paraId="00C871FE" w14:textId="77777777" w:rsidR="002369AE" w:rsidRPr="00683FBF" w:rsidRDefault="002369AE" w:rsidP="00683FBF">
            <w:pPr>
              <w:spacing w:after="0" w:line="240" w:lineRule="auto"/>
              <w:rPr>
                <w:rFonts w:cs="Times New Roman"/>
                <w:sz w:val="22"/>
              </w:rPr>
            </w:pPr>
            <w:r w:rsidRPr="00683FBF">
              <w:rPr>
                <w:rFonts w:cs="Times New Roman"/>
                <w:sz w:val="22"/>
              </w:rPr>
              <w:t>Men &lt;25, Urban, High knowledge</w:t>
            </w:r>
          </w:p>
        </w:tc>
        <w:tc>
          <w:tcPr>
            <w:tcW w:w="0" w:type="auto"/>
            <w:hideMark/>
          </w:tcPr>
          <w:p w14:paraId="24C9C357" w14:textId="77777777" w:rsidR="002369AE" w:rsidRPr="00683FBF" w:rsidRDefault="002369AE" w:rsidP="00683FBF">
            <w:pPr>
              <w:spacing w:after="0" w:line="240" w:lineRule="auto"/>
              <w:rPr>
                <w:rFonts w:cs="Times New Roman"/>
                <w:sz w:val="22"/>
              </w:rPr>
            </w:pPr>
            <w:r w:rsidRPr="00683FBF">
              <w:rPr>
                <w:rFonts w:cs="Times New Roman"/>
                <w:sz w:val="22"/>
              </w:rPr>
              <w:t>Taste, Aroma, Producer, Safety</w:t>
            </w:r>
          </w:p>
        </w:tc>
      </w:tr>
    </w:tbl>
    <w:p w14:paraId="7167F860" w14:textId="715DC500" w:rsidR="002369AE" w:rsidRPr="00683FBF" w:rsidRDefault="00735690" w:rsidP="00A31A95">
      <w:pPr>
        <w:spacing w:after="0" w:line="360" w:lineRule="auto"/>
        <w:jc w:val="both"/>
        <w:rPr>
          <w:rFonts w:cs="Times New Roman"/>
          <w:sz w:val="22"/>
        </w:rPr>
      </w:pPr>
      <w:r w:rsidRPr="00683FBF">
        <w:rPr>
          <w:rFonts w:cs="Times New Roman"/>
          <w:sz w:val="22"/>
        </w:rPr>
        <w:t xml:space="preserve">Source: Author's elaboration </w:t>
      </w:r>
    </w:p>
    <w:p w14:paraId="170319E6" w14:textId="77777777" w:rsidR="00D15CD5" w:rsidRDefault="00D15CD5" w:rsidP="00A31A95">
      <w:pPr>
        <w:spacing w:after="0" w:line="360" w:lineRule="auto"/>
        <w:jc w:val="both"/>
        <w:rPr>
          <w:i/>
        </w:rPr>
      </w:pPr>
    </w:p>
    <w:p w14:paraId="08EDB9D0" w14:textId="7A332443" w:rsidR="00273A00" w:rsidRPr="00683FBF" w:rsidRDefault="00FC6C67" w:rsidP="00A31A95">
      <w:pPr>
        <w:spacing w:after="0" w:line="360" w:lineRule="auto"/>
        <w:jc w:val="both"/>
        <w:rPr>
          <w:i/>
        </w:rPr>
      </w:pPr>
      <w:r w:rsidRPr="00683FBF">
        <w:rPr>
          <w:i/>
        </w:rPr>
        <w:t>Cluster 1</w:t>
      </w:r>
      <w:r w:rsidR="00273A00" w:rsidRPr="00683FBF">
        <w:rPr>
          <w:i/>
        </w:rPr>
        <w:t>: Casual sippers</w:t>
      </w:r>
      <w:r w:rsidRPr="00683FBF">
        <w:rPr>
          <w:i/>
        </w:rPr>
        <w:t xml:space="preserve"> </w:t>
      </w:r>
      <w:r w:rsidR="001A2FA8" w:rsidRPr="00683FBF">
        <w:rPr>
          <w:i/>
        </w:rPr>
        <w:t>(N=54)</w:t>
      </w:r>
    </w:p>
    <w:p w14:paraId="2163B0DC" w14:textId="7922A8F3" w:rsidR="00CB2123" w:rsidRPr="00683FBF" w:rsidRDefault="00273A00" w:rsidP="00A31A95">
      <w:pPr>
        <w:spacing w:after="0" w:line="360" w:lineRule="auto"/>
        <w:jc w:val="both"/>
      </w:pPr>
      <w:r w:rsidRPr="00683FBF">
        <w:t>T</w:t>
      </w:r>
      <w:r w:rsidR="00FC6C67" w:rsidRPr="00683FBF">
        <w:t>hi</w:t>
      </w:r>
      <w:r w:rsidR="003B58E3" w:rsidRPr="00683FBF">
        <w:t xml:space="preserve">s group </w:t>
      </w:r>
      <w:r w:rsidRPr="00683FBF">
        <w:t xml:space="preserve">of </w:t>
      </w:r>
      <w:r w:rsidR="00D15CD5">
        <w:t>consumers</w:t>
      </w:r>
      <w:r w:rsidRPr="00683FBF">
        <w:t xml:space="preserve"> </w:t>
      </w:r>
      <w:r w:rsidR="00D15CD5">
        <w:t xml:space="preserve">primarily consists of males </w:t>
      </w:r>
      <w:r w:rsidR="00F9255B">
        <w:t>aged 25 or older</w:t>
      </w:r>
      <w:r w:rsidR="00D53437" w:rsidRPr="00683FBF">
        <w:t xml:space="preserve"> </w:t>
      </w:r>
      <w:r w:rsidR="003B58E3" w:rsidRPr="00683FBF">
        <w:t xml:space="preserve">living in urban areas. They rate their understanding of wine quality as low, with an average score of around 2.5, suggesting limited knowledge and experience. They consume wine on special occasions rather than regularly and do not </w:t>
      </w:r>
      <w:r w:rsidR="00081EBF" w:rsidRPr="00683FBF">
        <w:t xml:space="preserve">strongly prefer domestic or imported wine or </w:t>
      </w:r>
      <w:r w:rsidR="003B58E3" w:rsidRPr="00683FBF">
        <w:t>red or white wine.</w:t>
      </w:r>
      <w:r w:rsidR="00FC6C67" w:rsidRPr="00683FBF">
        <w:t xml:space="preserve"> </w:t>
      </w:r>
      <w:r w:rsidR="003B58E3" w:rsidRPr="00683FBF">
        <w:t>This group</w:t>
      </w:r>
      <w:r w:rsidR="00FC6C67" w:rsidRPr="00683FBF">
        <w:t xml:space="preserve"> of consumers</w:t>
      </w:r>
      <w:r w:rsidR="003B58E3" w:rsidRPr="00683FBF">
        <w:t xml:space="preserve"> also shows moderate interest in various attributes such as origin, grape variety, brand, year of production, flavour, sweetness, colour, </w:t>
      </w:r>
      <w:r w:rsidR="00D53437" w:rsidRPr="00683FBF">
        <w:t xml:space="preserve">low </w:t>
      </w:r>
      <w:r w:rsidR="003B58E3" w:rsidRPr="00683FBF">
        <w:t>alcohol content and previous experience.</w:t>
      </w:r>
      <w:r w:rsidR="00FC6C67" w:rsidRPr="00683FBF">
        <w:t xml:space="preserve"> </w:t>
      </w:r>
      <w:r w:rsidR="003B58E3" w:rsidRPr="00683FBF">
        <w:t xml:space="preserve"> Their moderate ratings on multiple attributes suggest a casual approach to wine buying, with no focus on specific qualities or characteristics. While these consumers appreciate various aspects of wine, they do not </w:t>
      </w:r>
      <w:r w:rsidR="00081EBF" w:rsidRPr="00683FBF">
        <w:t>deeply examine the wine quality information</w:t>
      </w:r>
      <w:r w:rsidR="003B58E3" w:rsidRPr="00683FBF">
        <w:t>.</w:t>
      </w:r>
      <w:r w:rsidR="00FC6C67" w:rsidRPr="00683FBF">
        <w:t xml:space="preserve"> </w:t>
      </w:r>
    </w:p>
    <w:p w14:paraId="2482A485" w14:textId="77777777" w:rsidR="007F55F0" w:rsidRPr="00683FBF" w:rsidRDefault="007F55F0" w:rsidP="00A31A95">
      <w:pPr>
        <w:spacing w:after="0" w:line="360" w:lineRule="auto"/>
        <w:jc w:val="both"/>
      </w:pPr>
    </w:p>
    <w:p w14:paraId="7485D109" w14:textId="1008A77C" w:rsidR="00FC6C67" w:rsidRPr="00683FBF" w:rsidRDefault="00CB2123" w:rsidP="00A31A95">
      <w:pPr>
        <w:spacing w:after="0" w:line="360" w:lineRule="auto"/>
        <w:jc w:val="both"/>
        <w:rPr>
          <w:i/>
        </w:rPr>
      </w:pPr>
      <w:r w:rsidRPr="00683FBF">
        <w:rPr>
          <w:i/>
        </w:rPr>
        <w:t>Cluster 2</w:t>
      </w:r>
      <w:r w:rsidR="00683FBF">
        <w:rPr>
          <w:i/>
        </w:rPr>
        <w:t>:</w:t>
      </w:r>
      <w:r w:rsidR="00FC6C67" w:rsidRPr="00683FBF">
        <w:rPr>
          <w:i/>
        </w:rPr>
        <w:t xml:space="preserve"> Occasional explorers</w:t>
      </w:r>
      <w:r w:rsidR="001A2FA8" w:rsidRPr="00683FBF">
        <w:rPr>
          <w:i/>
        </w:rPr>
        <w:t xml:space="preserve"> (N=51)</w:t>
      </w:r>
    </w:p>
    <w:p w14:paraId="178C8463" w14:textId="339B3C8B" w:rsidR="00FC6C67" w:rsidRPr="00683FBF" w:rsidRDefault="00FC6C67" w:rsidP="00A31A95">
      <w:pPr>
        <w:spacing w:after="0" w:line="360" w:lineRule="auto"/>
        <w:jc w:val="both"/>
      </w:pPr>
      <w:r w:rsidRPr="00683FBF">
        <w:lastRenderedPageBreak/>
        <w:t xml:space="preserve">This cluster </w:t>
      </w:r>
      <w:r w:rsidR="00081EBF" w:rsidRPr="00683FBF">
        <w:t>is predominantly comprised of Gen Z</w:t>
      </w:r>
      <w:r w:rsidRPr="00683FBF">
        <w:t xml:space="preserve"> males living in urban areas.  They consider themselves </w:t>
      </w:r>
      <w:r w:rsidR="00917D24">
        <w:t>inexperienced when it comes to choosing wine and are often confused by the wide range of options</w:t>
      </w:r>
      <w:r w:rsidRPr="00683FBF">
        <w:t>.</w:t>
      </w:r>
      <w:r w:rsidR="00CB2123" w:rsidRPr="00683FBF">
        <w:t xml:space="preserve"> </w:t>
      </w:r>
      <w:r w:rsidRPr="00683FBF">
        <w:t xml:space="preserve">They consume wine on special occasions rather than </w:t>
      </w:r>
      <w:r w:rsidR="00917D24">
        <w:t>regularly</w:t>
      </w:r>
      <w:r w:rsidRPr="00683FBF">
        <w:t>.</w:t>
      </w:r>
      <w:r w:rsidR="00CB2123" w:rsidRPr="00683FBF">
        <w:t xml:space="preserve"> </w:t>
      </w:r>
      <w:r w:rsidRPr="00683FBF">
        <w:t xml:space="preserve">As with Cluster 1, this consumer group does not </w:t>
      </w:r>
      <w:r w:rsidR="00081EBF" w:rsidRPr="00683FBF">
        <w:t>strongly prefer</w:t>
      </w:r>
      <w:r w:rsidRPr="00683FBF">
        <w:t xml:space="preserve"> domestic or imported wine, </w:t>
      </w:r>
      <w:r w:rsidR="00D15CD5">
        <w:t>nor does it have a strong preference</w:t>
      </w:r>
      <w:r w:rsidRPr="00683FBF">
        <w:t xml:space="preserve"> between red and white wine.</w:t>
      </w:r>
      <w:r w:rsidR="00CB2123" w:rsidRPr="00683FBF">
        <w:t xml:space="preserve"> </w:t>
      </w:r>
      <w:r w:rsidRPr="00683FBF">
        <w:t xml:space="preserve">However, unlike Cluster 1, the average indicators are above 3.5, indicating a higher level of interest. </w:t>
      </w:r>
      <w:r w:rsidR="00081EBF" w:rsidRPr="00683FBF">
        <w:t xml:space="preserve">This group's most highly rated indicators </w:t>
      </w:r>
      <w:r w:rsidRPr="00683FBF">
        <w:t>are safety, taste and origin, highlighting their concern for these aspects even with limited knowledge.</w:t>
      </w:r>
      <w:r w:rsidR="00CB2123" w:rsidRPr="00683FBF">
        <w:t xml:space="preserve"> </w:t>
      </w:r>
      <w:r w:rsidRPr="00683FBF">
        <w:t>Their moderate to high ratings on several attributes indicate a willingness to explore and try different wines, although with caution and a focus on key quality indicators. In conclusion, the name reflects their occasional wine consumption and openness to exploration</w:t>
      </w:r>
      <w:r w:rsidR="00081EBF" w:rsidRPr="00683FBF">
        <w:t xml:space="preserve"> while </w:t>
      </w:r>
      <w:r w:rsidRPr="00683FBF">
        <w:t>emphasising safety, taste and origin as key factors in their choices.</w:t>
      </w:r>
    </w:p>
    <w:p w14:paraId="4889B34C" w14:textId="77777777" w:rsidR="007F55F0" w:rsidRPr="00683FBF" w:rsidRDefault="007F55F0" w:rsidP="00A31A95">
      <w:pPr>
        <w:spacing w:after="0" w:line="360" w:lineRule="auto"/>
        <w:jc w:val="both"/>
      </w:pPr>
    </w:p>
    <w:p w14:paraId="6F7A3459" w14:textId="77777777" w:rsidR="002369AE" w:rsidRPr="00683FBF" w:rsidRDefault="002369AE" w:rsidP="00A31A95">
      <w:pPr>
        <w:spacing w:after="0" w:line="360" w:lineRule="auto"/>
        <w:jc w:val="both"/>
        <w:rPr>
          <w:i/>
          <w:iCs/>
        </w:rPr>
      </w:pPr>
      <w:r w:rsidRPr="00683FBF">
        <w:rPr>
          <w:i/>
          <w:iCs/>
        </w:rPr>
        <w:t>Cluster 3: Perceptive Connoisseurs (N=28, 10%)</w:t>
      </w:r>
    </w:p>
    <w:p w14:paraId="3E372AF3" w14:textId="6F6982B3" w:rsidR="002369AE" w:rsidRPr="00683FBF" w:rsidRDefault="002369AE" w:rsidP="00A31A95">
      <w:pPr>
        <w:spacing w:after="0" w:line="360" w:lineRule="auto"/>
        <w:jc w:val="both"/>
      </w:pPr>
      <w:r w:rsidRPr="00683FBF">
        <w:t xml:space="preserve">Perceptive Connoisseurs are mainly male Millennials living in urban areas, </w:t>
      </w:r>
      <w:r w:rsidR="00081EBF" w:rsidRPr="00683FBF">
        <w:t>characterised</w:t>
      </w:r>
      <w:r w:rsidRPr="00683FBF">
        <w:t xml:space="preserve"> by high wine knowledge and frequent wine consumption, often in restaurants. They show strong preferences for intrinsic and extrinsic quality indicators, such as origin, price, brand, safety, and year of production. Their behaviour reflects a thorough and informed approach to wine selection, carefully evaluating multiple attributes before purchase. Although they are highly involved, a moderate </w:t>
      </w:r>
      <w:r w:rsidR="00081EBF" w:rsidRPr="00683FBF">
        <w:t xml:space="preserve">level of </w:t>
      </w:r>
      <w:r w:rsidRPr="00683FBF">
        <w:t xml:space="preserve">confusion with retail shelf abundance </w:t>
      </w:r>
      <w:r w:rsidR="00081EBF" w:rsidRPr="00683FBF">
        <w:t>remains</w:t>
      </w:r>
      <w:r w:rsidRPr="00683FBF">
        <w:t>. Their high engagement suggests that marketing efforts focusing on authentic storytelling, premium quality indicators, and appellations would resonate well with this segment.</w:t>
      </w:r>
    </w:p>
    <w:p w14:paraId="34CED201" w14:textId="77777777" w:rsidR="007F55F0" w:rsidRPr="00683FBF" w:rsidRDefault="007F55F0" w:rsidP="00A31A95">
      <w:pPr>
        <w:spacing w:after="0" w:line="360" w:lineRule="auto"/>
        <w:jc w:val="both"/>
      </w:pPr>
    </w:p>
    <w:p w14:paraId="013E3ED4" w14:textId="77777777" w:rsidR="002369AE" w:rsidRPr="00683FBF" w:rsidRDefault="002369AE" w:rsidP="00A31A95">
      <w:pPr>
        <w:spacing w:after="0" w:line="360" w:lineRule="auto"/>
        <w:jc w:val="both"/>
        <w:rPr>
          <w:i/>
          <w:iCs/>
        </w:rPr>
      </w:pPr>
      <w:r w:rsidRPr="00683FBF">
        <w:rPr>
          <w:i/>
          <w:iCs/>
        </w:rPr>
        <w:t>Cluster 4: Loyal Aficionados (N=42, 15%)</w:t>
      </w:r>
    </w:p>
    <w:p w14:paraId="4BFD07B5" w14:textId="7419306C" w:rsidR="002369AE" w:rsidRPr="00683FBF" w:rsidRDefault="002369AE" w:rsidP="00A31A95">
      <w:pPr>
        <w:spacing w:after="0" w:line="360" w:lineRule="auto"/>
        <w:jc w:val="both"/>
      </w:pPr>
      <w:r w:rsidRPr="00683FBF">
        <w:t xml:space="preserve">Loyal Aficionados are predominantly men aged 35–45 residing in urban areas. They are experienced and consistent wine consumers, primarily favouring imported wines, especially from France and Italy. </w:t>
      </w:r>
      <w:r w:rsidR="00081EBF" w:rsidRPr="00683FBF">
        <w:t>Prior positive experiences, brand loyalty, and trust in recognised quality markers such as safety, taste, and aroma influence their choices</w:t>
      </w:r>
      <w:r w:rsidRPr="00683FBF">
        <w:t>. They exhibit little confusion during purchasing, suggesting high confidence in their established preferences. Their loyalty to specific brands and origin countries indicates that maintaining a consistent brand image and emphasising provenance could be key to attracting and retaining this consumer group.</w:t>
      </w:r>
    </w:p>
    <w:p w14:paraId="30B94FE5" w14:textId="77777777" w:rsidR="007F55F0" w:rsidRPr="00683FBF" w:rsidRDefault="007F55F0" w:rsidP="00A31A95">
      <w:pPr>
        <w:spacing w:after="0" w:line="360" w:lineRule="auto"/>
        <w:jc w:val="both"/>
      </w:pPr>
    </w:p>
    <w:p w14:paraId="7A49AAFA" w14:textId="77777777" w:rsidR="002369AE" w:rsidRPr="00683FBF" w:rsidRDefault="002369AE" w:rsidP="00A31A95">
      <w:pPr>
        <w:spacing w:after="0" w:line="360" w:lineRule="auto"/>
        <w:jc w:val="both"/>
        <w:rPr>
          <w:i/>
          <w:iCs/>
        </w:rPr>
      </w:pPr>
      <w:r w:rsidRPr="00683FBF">
        <w:rPr>
          <w:i/>
          <w:iCs/>
        </w:rPr>
        <w:t>Cluster 5: Health-Conscious Tasters (N=45, 16%)</w:t>
      </w:r>
    </w:p>
    <w:p w14:paraId="773138DF" w14:textId="5CC00A74" w:rsidR="002369AE" w:rsidRPr="00683FBF" w:rsidRDefault="002369AE" w:rsidP="00A31A95">
      <w:pPr>
        <w:spacing w:after="0" w:line="360" w:lineRule="auto"/>
        <w:jc w:val="both"/>
      </w:pPr>
      <w:r w:rsidRPr="00683FBF">
        <w:t xml:space="preserve">This segment consists mainly of urban women aged 25–35 who </w:t>
      </w:r>
      <w:r w:rsidR="00081EBF" w:rsidRPr="00683FBF">
        <w:t>prioritise</w:t>
      </w:r>
      <w:r w:rsidRPr="00683FBF">
        <w:t xml:space="preserve"> health and sensory attributes </w:t>
      </w:r>
      <w:r w:rsidR="00917D24">
        <w:t>when choosing wine</w:t>
      </w:r>
      <w:r w:rsidRPr="00683FBF">
        <w:t xml:space="preserve">. They are knowledgeable, confident buyers who prefer wine </w:t>
      </w:r>
      <w:r w:rsidRPr="00683FBF">
        <w:lastRenderedPageBreak/>
        <w:t xml:space="preserve">consumption in dining settings rather than </w:t>
      </w:r>
      <w:r w:rsidR="00710D1B">
        <w:t>in retail settings</w:t>
      </w:r>
      <w:r w:rsidRPr="00683FBF">
        <w:t xml:space="preserve">. Their strongest drivers are taste, health considerations, and sweetness, </w:t>
      </w:r>
      <w:r w:rsidR="00917D24">
        <w:t>leading them to prefer</w:t>
      </w:r>
      <w:r w:rsidRPr="00683FBF">
        <w:t xml:space="preserve"> wines perceived as lighter or healthier. They are less influenced by marketing cues or brand image and more by intrinsic qualities and perceived well-being. Marketing strategies targeting this group should </w:t>
      </w:r>
      <w:r w:rsidR="00081EBF" w:rsidRPr="00683FBF">
        <w:t>emphasise</w:t>
      </w:r>
      <w:r w:rsidRPr="00683FBF">
        <w:t xml:space="preserve"> health-related benefits, lighter styles, and positive sensory experiences.</w:t>
      </w:r>
    </w:p>
    <w:p w14:paraId="79D85371" w14:textId="77777777" w:rsidR="007F55F0" w:rsidRPr="00683FBF" w:rsidRDefault="007F55F0" w:rsidP="00A31A95">
      <w:pPr>
        <w:spacing w:after="0" w:line="360" w:lineRule="auto"/>
        <w:jc w:val="both"/>
      </w:pPr>
    </w:p>
    <w:p w14:paraId="1D308841" w14:textId="77777777" w:rsidR="002369AE" w:rsidRPr="00683FBF" w:rsidRDefault="002369AE" w:rsidP="00A31A95">
      <w:pPr>
        <w:spacing w:after="0" w:line="360" w:lineRule="auto"/>
        <w:jc w:val="both"/>
        <w:rPr>
          <w:i/>
          <w:iCs/>
        </w:rPr>
      </w:pPr>
      <w:r w:rsidRPr="00683FBF">
        <w:rPr>
          <w:i/>
          <w:iCs/>
        </w:rPr>
        <w:t>Cluster 6: Trend-Occasionalists (N=51, 18%)</w:t>
      </w:r>
    </w:p>
    <w:p w14:paraId="69E7D843" w14:textId="367DF6C4" w:rsidR="002369AE" w:rsidRPr="00683FBF" w:rsidRDefault="002369AE" w:rsidP="00A31A95">
      <w:pPr>
        <w:spacing w:after="0" w:line="360" w:lineRule="auto"/>
        <w:jc w:val="both"/>
      </w:pPr>
      <w:r w:rsidRPr="00683FBF">
        <w:t xml:space="preserve">Trend-Occasionalists are mainly urban males over 35 who consume wine primarily on special occasions. </w:t>
      </w:r>
      <w:r w:rsidR="00215CA0" w:rsidRPr="00683FBF">
        <w:t>Visual and promotional cues, including attractive packaging, interesting advertising, and sweeter taste profiles, heavily influence their purchasing decisions</w:t>
      </w:r>
      <w:r w:rsidRPr="00683FBF">
        <w:t>. Despite lower wine expertise, they strongly respond to branding and trend-driven marketing. Their behaviour suggests that wine selections driven by visual appeal and promotional campaigns could be highly effective with this group.</w:t>
      </w:r>
    </w:p>
    <w:p w14:paraId="332ED1C2" w14:textId="77777777" w:rsidR="007F55F0" w:rsidRPr="00683FBF" w:rsidRDefault="007F55F0" w:rsidP="00A31A95">
      <w:pPr>
        <w:spacing w:after="0" w:line="360" w:lineRule="auto"/>
        <w:jc w:val="both"/>
      </w:pPr>
    </w:p>
    <w:p w14:paraId="37FBFCA6" w14:textId="77777777" w:rsidR="00B6270E" w:rsidRPr="00683FBF" w:rsidRDefault="00B6270E" w:rsidP="00A31A95">
      <w:pPr>
        <w:spacing w:after="0" w:line="360" w:lineRule="auto"/>
        <w:jc w:val="both"/>
        <w:rPr>
          <w:i/>
          <w:iCs/>
        </w:rPr>
      </w:pPr>
      <w:r w:rsidRPr="00683FBF">
        <w:rPr>
          <w:i/>
          <w:iCs/>
        </w:rPr>
        <w:t>Cluster 7: Young Gourmets (N=44, 16%)</w:t>
      </w:r>
    </w:p>
    <w:p w14:paraId="59184EC2" w14:textId="06B162F7" w:rsidR="00B6270E" w:rsidRPr="00683FBF" w:rsidRDefault="00B6270E" w:rsidP="00A31A95">
      <w:pPr>
        <w:spacing w:after="0" w:line="360" w:lineRule="auto"/>
        <w:jc w:val="both"/>
      </w:pPr>
      <w:r w:rsidRPr="00683FBF">
        <w:t xml:space="preserve">Young Gourmets are urban males under 25 </w:t>
      </w:r>
      <w:r w:rsidR="00917D24">
        <w:t>who, despite their youth, display a sophisticated,</w:t>
      </w:r>
      <w:r w:rsidRPr="00683FBF">
        <w:t xml:space="preserve"> knowledgeable approach to wine. They </w:t>
      </w:r>
      <w:r w:rsidR="00081EBF" w:rsidRPr="00683FBF">
        <w:t>prioritise</w:t>
      </w:r>
      <w:r w:rsidRPr="00683FBF">
        <w:t xml:space="preserve"> quality indicators such as producer reputation, vintage, taste, and aroma. Safety also remains a strong determinant. Unlike Trend-Occasionalists, this group is less influenced by marketing and more by intrinsic and informational cues. Their behaviour highlights an informed</w:t>
      </w:r>
      <w:r w:rsidR="00917D24">
        <w:t>, holistic approach to</w:t>
      </w:r>
      <w:r w:rsidRPr="00683FBF">
        <w:t xml:space="preserve"> wine, suggesting that targeting them through education, detailed back labels, and authentic brand storytelling would be highly effective.</w:t>
      </w:r>
    </w:p>
    <w:p w14:paraId="1C1434F9" w14:textId="77777777" w:rsidR="007F55F0" w:rsidRPr="00683FBF" w:rsidRDefault="007F55F0" w:rsidP="00A31A95">
      <w:pPr>
        <w:spacing w:after="0" w:line="360" w:lineRule="auto"/>
        <w:jc w:val="both"/>
      </w:pPr>
    </w:p>
    <w:p w14:paraId="47975E17" w14:textId="24E5E613" w:rsidR="000A0732" w:rsidRPr="00683FBF" w:rsidRDefault="007D7701" w:rsidP="00A31A95">
      <w:pPr>
        <w:spacing w:after="0" w:line="360" w:lineRule="auto"/>
        <w:jc w:val="both"/>
        <w:rPr>
          <w:i/>
          <w:iCs/>
        </w:rPr>
      </w:pPr>
      <w:r>
        <w:rPr>
          <w:i/>
          <w:iCs/>
        </w:rPr>
        <w:t>3</w:t>
      </w:r>
      <w:r w:rsidR="000A0732" w:rsidRPr="00683FBF">
        <w:rPr>
          <w:i/>
          <w:iCs/>
        </w:rPr>
        <w:t>.</w:t>
      </w:r>
      <w:r>
        <w:rPr>
          <w:i/>
          <w:iCs/>
        </w:rPr>
        <w:t>4</w:t>
      </w:r>
      <w:r w:rsidR="000A0732" w:rsidRPr="00683FBF">
        <w:rPr>
          <w:i/>
          <w:iCs/>
        </w:rPr>
        <w:t xml:space="preserve"> Post-Clustering Validation: Decision Tree Analysis (CHAID)</w:t>
      </w:r>
    </w:p>
    <w:p w14:paraId="744B5577" w14:textId="77777777" w:rsidR="00917D24" w:rsidRPr="006E2E92" w:rsidRDefault="00917D24" w:rsidP="00917D24">
      <w:pPr>
        <w:spacing w:after="0" w:line="360" w:lineRule="auto"/>
        <w:jc w:val="both"/>
      </w:pPr>
      <w:r w:rsidRPr="006E2E92">
        <w:t>Following the segmentation procedure, a Classification Tree based on the Chi-Square Automatic Interaction Detector (CHAID) algorithm was applied to validate the seven-cluster solution and identify the most discriminating wine attributes influencing cluster membership (Fig. 1). The CHAID model achieved strong predictive accuracy, confirming the internal robustness of the segmentation framework.</w:t>
      </w:r>
    </w:p>
    <w:p w14:paraId="091AA98C" w14:textId="6FF22042" w:rsidR="00917D24" w:rsidRPr="006E2E92" w:rsidRDefault="00917D24" w:rsidP="00917D24">
      <w:pPr>
        <w:spacing w:after="0" w:line="360" w:lineRule="auto"/>
        <w:jc w:val="both"/>
      </w:pPr>
      <w:r w:rsidRPr="006E2E92">
        <w:t xml:space="preserve">The decision tree identified Sweetness as the primary discriminating variable (p &lt; 0.001). This result indicates that </w:t>
      </w:r>
      <w:r>
        <w:t>perceived sweetness is the most influential factor distinguishing consumer clusters, particularly among younger,</w:t>
      </w:r>
      <w:r w:rsidRPr="006E2E92">
        <w:t xml:space="preserve"> trend-sensitive groups. Subsequent splits revealed Taste (p = 0.012) and Safety (p = 0.017) as the </w:t>
      </w:r>
      <w:r w:rsidR="00710D1B">
        <w:t>following</w:t>
      </w:r>
      <w:r w:rsidRPr="006E2E92">
        <w:t xml:space="preserve"> most significant predictors, confirming the centrality of sensory pleasure and perceived trustworthiness in shaping purchasing behaviour.</w:t>
      </w:r>
    </w:p>
    <w:p w14:paraId="5EE72850" w14:textId="77777777" w:rsidR="00917D24" w:rsidRPr="006E2E92" w:rsidRDefault="00917D24" w:rsidP="00917D24">
      <w:pPr>
        <w:spacing w:after="0" w:line="360" w:lineRule="auto"/>
        <w:jc w:val="both"/>
      </w:pPr>
      <w:r w:rsidRPr="006E2E92">
        <w:lastRenderedPageBreak/>
        <w:t>At deeper levels of the tree, Origin (p = 0.023) emerged as an additional differentiating attribute, particularly among consumers with higher wine familiarity and involvement. This suggests that as knowledge and engagement increase, geographical provenance becomes a more salient cue for assessing quality.</w:t>
      </w:r>
    </w:p>
    <w:p w14:paraId="650277B3" w14:textId="3B2A6234" w:rsidR="00917D24" w:rsidRPr="006E2E92" w:rsidRDefault="00917D24" w:rsidP="00917D24">
      <w:pPr>
        <w:spacing w:after="0" w:line="360" w:lineRule="auto"/>
        <w:jc w:val="both"/>
      </w:pPr>
      <w:r w:rsidRPr="006E2E92">
        <w:t xml:space="preserve">Overall, the CHAID procedure identified four key attributes—Sweetness, Taste, Safety, and Origin—as the main variables explaining cluster differentiation. These findings reinforce the segmentation results and provide a statistically validated hierarchy of attribute importance. The model’s visual representation (Fig. 1) and summary statistics confirm the reliability of the decision rules used to classify young wine consumers into </w:t>
      </w:r>
      <w:r w:rsidR="007A4D50" w:rsidRPr="007A4D50">
        <w:t>seven</w:t>
      </w:r>
      <w:r w:rsidRPr="006E2E92">
        <w:t xml:space="preserve"> distinct clusters.</w:t>
      </w:r>
    </w:p>
    <w:p w14:paraId="05FCC743" w14:textId="77777777" w:rsidR="002C61C6" w:rsidRDefault="002C61C6" w:rsidP="002C61C6"/>
    <w:p w14:paraId="53DA9DB3" w14:textId="77777777" w:rsidR="002C61C6" w:rsidRDefault="002C61C6" w:rsidP="002C61C6"/>
    <w:p w14:paraId="0B08985B" w14:textId="77777777" w:rsidR="002C61C6" w:rsidRDefault="002C61C6" w:rsidP="002C61C6"/>
    <w:p w14:paraId="45282432" w14:textId="77777777" w:rsidR="002C61C6" w:rsidRDefault="002C61C6" w:rsidP="002C61C6"/>
    <w:p w14:paraId="2D63E808" w14:textId="77777777" w:rsidR="002C61C6" w:rsidRDefault="002C61C6" w:rsidP="002C61C6"/>
    <w:p w14:paraId="096920C4" w14:textId="77777777" w:rsidR="002C61C6" w:rsidRDefault="002C61C6" w:rsidP="002C61C6"/>
    <w:p w14:paraId="378A91A5" w14:textId="77777777" w:rsidR="002C61C6" w:rsidRDefault="002C61C6" w:rsidP="002C61C6"/>
    <w:p w14:paraId="1A279E66" w14:textId="77777777" w:rsidR="002C61C6" w:rsidRDefault="002C61C6" w:rsidP="002C61C6"/>
    <w:p w14:paraId="73D3BEA7" w14:textId="77777777" w:rsidR="002C61C6" w:rsidRDefault="002C61C6" w:rsidP="002C61C6"/>
    <w:p w14:paraId="6E4915E6" w14:textId="77777777" w:rsidR="002C61C6" w:rsidRPr="002C61C6" w:rsidRDefault="002C61C6" w:rsidP="006E2E92"/>
    <w:p w14:paraId="6B505E30" w14:textId="77777777" w:rsidR="0059625A" w:rsidRDefault="0059625A" w:rsidP="00683FBF">
      <w:pPr>
        <w:pStyle w:val="Caption"/>
        <w:keepNext/>
        <w:spacing w:after="0"/>
        <w:rPr>
          <w:b/>
          <w:bCs/>
          <w:i w:val="0"/>
          <w:iCs w:val="0"/>
          <w:color w:val="auto"/>
          <w:sz w:val="22"/>
          <w:szCs w:val="22"/>
        </w:rPr>
      </w:pPr>
    </w:p>
    <w:p w14:paraId="37E865DA" w14:textId="77777777" w:rsidR="0059625A" w:rsidRDefault="0059625A" w:rsidP="00683FBF">
      <w:pPr>
        <w:pStyle w:val="Caption"/>
        <w:keepNext/>
        <w:spacing w:after="0"/>
        <w:rPr>
          <w:b/>
          <w:bCs/>
          <w:i w:val="0"/>
          <w:iCs w:val="0"/>
          <w:color w:val="auto"/>
          <w:sz w:val="22"/>
          <w:szCs w:val="22"/>
        </w:rPr>
      </w:pPr>
    </w:p>
    <w:p w14:paraId="5F98B285" w14:textId="77777777" w:rsidR="0059625A" w:rsidRDefault="0059625A" w:rsidP="00683FBF">
      <w:pPr>
        <w:pStyle w:val="Caption"/>
        <w:keepNext/>
        <w:spacing w:after="0"/>
        <w:rPr>
          <w:b/>
          <w:bCs/>
          <w:i w:val="0"/>
          <w:iCs w:val="0"/>
          <w:color w:val="auto"/>
          <w:sz w:val="22"/>
          <w:szCs w:val="22"/>
        </w:rPr>
      </w:pPr>
    </w:p>
    <w:p w14:paraId="517F2671" w14:textId="77777777" w:rsidR="0059625A" w:rsidRDefault="0059625A" w:rsidP="00683FBF">
      <w:pPr>
        <w:pStyle w:val="Caption"/>
        <w:keepNext/>
        <w:spacing w:after="0"/>
        <w:rPr>
          <w:b/>
          <w:bCs/>
          <w:i w:val="0"/>
          <w:iCs w:val="0"/>
          <w:color w:val="auto"/>
          <w:sz w:val="22"/>
          <w:szCs w:val="22"/>
        </w:rPr>
      </w:pPr>
    </w:p>
    <w:p w14:paraId="346A61D1" w14:textId="77777777" w:rsidR="0059625A" w:rsidRDefault="0059625A" w:rsidP="00683FBF">
      <w:pPr>
        <w:pStyle w:val="Caption"/>
        <w:keepNext/>
        <w:spacing w:after="0"/>
        <w:rPr>
          <w:b/>
          <w:bCs/>
          <w:i w:val="0"/>
          <w:iCs w:val="0"/>
          <w:color w:val="auto"/>
          <w:sz w:val="22"/>
          <w:szCs w:val="22"/>
        </w:rPr>
      </w:pPr>
    </w:p>
    <w:p w14:paraId="5C061722" w14:textId="51EAB68F" w:rsidR="00683FBF" w:rsidRPr="00683FBF" w:rsidRDefault="002C61C6" w:rsidP="00683FBF">
      <w:pPr>
        <w:pStyle w:val="Caption"/>
        <w:keepNext/>
        <w:spacing w:after="0"/>
        <w:rPr>
          <w:i w:val="0"/>
          <w:iCs w:val="0"/>
          <w:color w:val="auto"/>
          <w:sz w:val="22"/>
          <w:szCs w:val="22"/>
        </w:rPr>
      </w:pPr>
      <w:r w:rsidRPr="006E2E92">
        <w:rPr>
          <w:b/>
          <w:bCs/>
          <w:i w:val="0"/>
          <w:iCs w:val="0"/>
          <w:color w:val="auto"/>
          <w:sz w:val="22"/>
          <w:szCs w:val="22"/>
        </w:rPr>
        <w:t>Figure</w:t>
      </w:r>
      <w:r w:rsidR="00683FBF" w:rsidRPr="006E2E92">
        <w:rPr>
          <w:b/>
          <w:bCs/>
          <w:i w:val="0"/>
          <w:iCs w:val="0"/>
          <w:color w:val="auto"/>
          <w:sz w:val="22"/>
          <w:szCs w:val="22"/>
        </w:rPr>
        <w:t xml:space="preserve"> 1:</w:t>
      </w:r>
      <w:r w:rsidR="00683FBF" w:rsidRPr="00683FBF">
        <w:rPr>
          <w:i w:val="0"/>
          <w:iCs w:val="0"/>
          <w:color w:val="auto"/>
          <w:sz w:val="22"/>
          <w:szCs w:val="22"/>
        </w:rPr>
        <w:t xml:space="preserve"> Decision tree analysis (CHAID) </w:t>
      </w:r>
    </w:p>
    <w:p w14:paraId="660D5560" w14:textId="77777777" w:rsidR="002C61C6" w:rsidRDefault="002C61C6" w:rsidP="00683FBF">
      <w:pPr>
        <w:spacing w:after="0" w:line="360" w:lineRule="auto"/>
        <w:jc w:val="both"/>
      </w:pPr>
      <w:bookmarkStart w:id="2" w:name="_Hlk215836279"/>
    </w:p>
    <w:p w14:paraId="567165E1" w14:textId="77777777" w:rsidR="002C61C6" w:rsidRDefault="002C61C6" w:rsidP="00683FBF">
      <w:pPr>
        <w:spacing w:after="0" w:line="360" w:lineRule="auto"/>
        <w:jc w:val="both"/>
      </w:pPr>
    </w:p>
    <w:p w14:paraId="70B26D7B" w14:textId="4B0BD833" w:rsidR="00683FBF" w:rsidRPr="00683FBF" w:rsidRDefault="002C61C6" w:rsidP="00683FBF">
      <w:pPr>
        <w:spacing w:after="0" w:line="360" w:lineRule="auto"/>
        <w:jc w:val="both"/>
      </w:pPr>
      <w:r w:rsidRPr="002C61C6">
        <w:rPr>
          <w:noProof/>
        </w:rPr>
        <w:lastRenderedPageBreak/>
        <w:drawing>
          <wp:inline distT="0" distB="0" distL="0" distR="0" wp14:anchorId="14FD99DD" wp14:editId="37F72C2C">
            <wp:extent cx="6299355" cy="3543300"/>
            <wp:effectExtent l="0" t="0" r="6350" b="0"/>
            <wp:docPr id="723160299"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0299" name="Picture 1" descr="A diagram of a graph&#10;&#10;AI-generated content may be incorrect."/>
                    <pic:cNvPicPr/>
                  </pic:nvPicPr>
                  <pic:blipFill>
                    <a:blip r:embed="rId14"/>
                    <a:stretch>
                      <a:fillRect/>
                    </a:stretch>
                  </pic:blipFill>
                  <pic:spPr>
                    <a:xfrm>
                      <a:off x="0" y="0"/>
                      <a:ext cx="6300490" cy="3543938"/>
                    </a:xfrm>
                    <a:prstGeom prst="rect">
                      <a:avLst/>
                    </a:prstGeom>
                  </pic:spPr>
                </pic:pic>
              </a:graphicData>
            </a:graphic>
          </wp:inline>
        </w:drawing>
      </w:r>
    </w:p>
    <w:bookmarkEnd w:id="2"/>
    <w:p w14:paraId="4CEA6994" w14:textId="77777777" w:rsidR="002C61C6" w:rsidRPr="006E2E92" w:rsidRDefault="002C61C6" w:rsidP="002C61C6">
      <w:pPr>
        <w:spacing w:after="0" w:line="360" w:lineRule="auto"/>
        <w:jc w:val="both"/>
        <w:rPr>
          <w:sz w:val="20"/>
          <w:szCs w:val="20"/>
          <w:lang w:val="en-US"/>
        </w:rPr>
      </w:pPr>
      <w:r w:rsidRPr="006E2E92">
        <w:rPr>
          <w:i/>
          <w:iCs/>
          <w:sz w:val="20"/>
          <w:szCs w:val="20"/>
          <w:lang w:val="en-US"/>
        </w:rPr>
        <w:t>Note:</w:t>
      </w:r>
      <w:r w:rsidRPr="006E2E92">
        <w:rPr>
          <w:sz w:val="20"/>
          <w:szCs w:val="20"/>
          <w:lang w:val="en-US"/>
        </w:rPr>
        <w:t xml:space="preserve"> Numeric identifiers correspond to the variable codes used in the dataset:</w:t>
      </w:r>
      <w:r w:rsidRPr="006E2E92">
        <w:rPr>
          <w:sz w:val="20"/>
          <w:szCs w:val="20"/>
          <w:lang w:val="en-US"/>
        </w:rPr>
        <w:br/>
        <w:t>1 = Sweetness, 2 = Taste, 3 = Aroma, 4 = Origin, 5 = PDO (Protected Designation of Origin), 6 = Price, 7 = Safety.</w:t>
      </w:r>
    </w:p>
    <w:p w14:paraId="30D3BDF2" w14:textId="3C3B11D3" w:rsidR="00AD0BD7" w:rsidRPr="002C61C6" w:rsidRDefault="00AD0BD7" w:rsidP="00AD0BD7">
      <w:pPr>
        <w:spacing w:after="0" w:line="360" w:lineRule="auto"/>
        <w:jc w:val="both"/>
        <w:rPr>
          <w:sz w:val="22"/>
          <w:lang w:val="en-US"/>
        </w:rPr>
      </w:pPr>
      <w:r w:rsidRPr="006E2E92">
        <w:rPr>
          <w:sz w:val="20"/>
          <w:szCs w:val="20"/>
          <w:lang w:val="en-US"/>
        </w:rPr>
        <w:t>The decision tree identifies the most influential attributes differentiating wine consumer clusters. The root node (Sweetness, p &lt; 0.001) indicates that sweetness perception is the strongest discriminator among young consumers. The next level splits into Taste (p = 0.012) and Safety (p = 0.017), showing that sensory pleasure and perceived product safety further distinguish consumer groups. Within the taste branch, Origin (p = 0.023) emerges as a secondary differentiator, reflecting the role of geographical cues among more knowledgeable consumers. Terminal nodes (Nodes 3–9) represent the final consumer clusters, each defined by distinct preference profiles and sample sizes (</w:t>
      </w:r>
      <w:r w:rsidRPr="006E2E92">
        <w:rPr>
          <w:i/>
          <w:iCs/>
          <w:sz w:val="20"/>
          <w:szCs w:val="20"/>
          <w:lang w:val="en-US"/>
        </w:rPr>
        <w:t>n = 9–159</w:t>
      </w:r>
      <w:r w:rsidRPr="006E2E92">
        <w:rPr>
          <w:sz w:val="20"/>
          <w:szCs w:val="20"/>
          <w:lang w:val="en-US"/>
        </w:rPr>
        <w:t>). The model confirms that sweetness, taste, safety, and origin are the most critical attributes shaping young Albanians’ wine preferences.</w:t>
      </w:r>
    </w:p>
    <w:p w14:paraId="56B9530B" w14:textId="77777777" w:rsidR="002369AE" w:rsidRPr="00683FBF" w:rsidRDefault="002369AE" w:rsidP="00A31A95">
      <w:pPr>
        <w:spacing w:after="0" w:line="360" w:lineRule="auto"/>
        <w:jc w:val="both"/>
      </w:pPr>
    </w:p>
    <w:p w14:paraId="5AD2BF81" w14:textId="3AC66E12" w:rsidR="008C68A5" w:rsidRPr="005F305A" w:rsidRDefault="00DA079A" w:rsidP="008C68A5">
      <w:pPr>
        <w:rPr>
          <w:rFonts w:cs="Times New Roman"/>
          <w:b/>
          <w:bCs/>
          <w:lang w:val="en-US"/>
        </w:rPr>
      </w:pPr>
      <w:r>
        <w:rPr>
          <w:rFonts w:cs="Times New Roman"/>
          <w:b/>
          <w:bCs/>
          <w:lang w:val="en-US"/>
        </w:rPr>
        <w:t>4</w:t>
      </w:r>
      <w:r w:rsidR="008C68A5" w:rsidRPr="005F305A">
        <w:rPr>
          <w:rFonts w:cs="Times New Roman"/>
          <w:b/>
          <w:bCs/>
          <w:lang w:val="en-US"/>
        </w:rPr>
        <w:t>. Discussion</w:t>
      </w:r>
    </w:p>
    <w:p w14:paraId="6209A4A8" w14:textId="29B43B26" w:rsidR="008C68A5" w:rsidRPr="005F305A" w:rsidRDefault="008C68A5" w:rsidP="008C68A5">
      <w:pPr>
        <w:spacing w:line="360" w:lineRule="auto"/>
        <w:jc w:val="both"/>
        <w:rPr>
          <w:rFonts w:cs="Times New Roman"/>
          <w:lang w:val="en-US"/>
        </w:rPr>
      </w:pPr>
      <w:r w:rsidRPr="005F305A">
        <w:rPr>
          <w:rFonts w:cs="Times New Roman"/>
          <w:lang w:val="en-US"/>
        </w:rPr>
        <w:t>The findings of this study provide an integrated view of how young Albanian consumers—Millennials and Generation Z—evaluate, select, and experience wine. The analysis revealed that intrinsic and trust-related attributes</w:t>
      </w:r>
      <w:r>
        <w:rPr>
          <w:rFonts w:cs="Times New Roman"/>
          <w:lang w:val="en-US"/>
        </w:rPr>
        <w:t xml:space="preserve">, such as sweetness, taste, and safety, dominate </w:t>
      </w:r>
      <w:r w:rsidR="00DA079A">
        <w:rPr>
          <w:rFonts w:cs="Times New Roman"/>
          <w:lang w:val="en-US"/>
        </w:rPr>
        <w:t>decision-making. At the same time,</w:t>
      </w:r>
      <w:r>
        <w:rPr>
          <w:rFonts w:cs="Times New Roman"/>
          <w:lang w:val="en-US"/>
        </w:rPr>
        <w:t xml:space="preserve"> extrinsic and social cues play a secondary yet </w:t>
      </w:r>
      <w:r w:rsidRPr="005F305A">
        <w:rPr>
          <w:rFonts w:cs="Times New Roman"/>
          <w:lang w:val="en-US"/>
        </w:rPr>
        <w:t xml:space="preserve">meaningful role. This hierarchy of attributes </w:t>
      </w:r>
      <w:r>
        <w:rPr>
          <w:rFonts w:cs="Times New Roman"/>
          <w:lang w:val="en-US"/>
        </w:rPr>
        <w:t>aligns with the broader evolution of wine markets, where younger cohorts increasingly demand products that are at once</w:t>
      </w:r>
      <w:r w:rsidRPr="005F305A">
        <w:rPr>
          <w:rFonts w:cs="Times New Roman"/>
          <w:lang w:val="en-US"/>
        </w:rPr>
        <w:t xml:space="preserve"> enjoyable, authentic, and reassuring. In transitional economies such as Albania, where institutional confidence in food </w:t>
      </w:r>
      <w:r w:rsidRPr="005F305A">
        <w:rPr>
          <w:rFonts w:cs="Times New Roman"/>
          <w:lang w:val="en-US"/>
        </w:rPr>
        <w:lastRenderedPageBreak/>
        <w:t>quality systems is still consolidating, perceptions of safety and authenticity are central to consumer trust and consequently shape the entire evaluative process.</w:t>
      </w:r>
    </w:p>
    <w:p w14:paraId="26FEB758" w14:textId="4C6DAF2B" w:rsidR="008C68A5" w:rsidRPr="005F305A" w:rsidRDefault="008C68A5" w:rsidP="008C68A5">
      <w:pPr>
        <w:spacing w:line="360" w:lineRule="auto"/>
        <w:jc w:val="both"/>
        <w:rPr>
          <w:rFonts w:cs="Times New Roman"/>
          <w:lang w:val="en-US"/>
        </w:rPr>
      </w:pPr>
      <w:r w:rsidRPr="005F305A">
        <w:rPr>
          <w:rFonts w:cs="Times New Roman"/>
          <w:lang w:val="en-US"/>
        </w:rPr>
        <w:t xml:space="preserve">Sweetness emerged as the most </w:t>
      </w:r>
      <w:r>
        <w:rPr>
          <w:rFonts w:cs="Times New Roman"/>
          <w:lang w:val="en-US"/>
        </w:rPr>
        <w:t>critical</w:t>
      </w:r>
      <w:r w:rsidRPr="005F305A">
        <w:rPr>
          <w:rFonts w:cs="Times New Roman"/>
          <w:lang w:val="en-US"/>
        </w:rPr>
        <w:t xml:space="preserve"> driver of differentiation across segments, </w:t>
      </w:r>
      <w:r>
        <w:rPr>
          <w:rFonts w:cs="Times New Roman"/>
          <w:lang w:val="en-US"/>
        </w:rPr>
        <w:t xml:space="preserve">as confirmed by both descriptive results and </w:t>
      </w:r>
      <w:r w:rsidRPr="005F305A">
        <w:rPr>
          <w:rFonts w:cs="Times New Roman"/>
          <w:lang w:val="en-US"/>
        </w:rPr>
        <w:t>the CHAID decision-tree analysis. This aligns with research showing that younger consumers tend to prefer wines with fruitier</w:t>
      </w:r>
      <w:r>
        <w:rPr>
          <w:rFonts w:cs="Times New Roman"/>
          <w:lang w:val="en-US"/>
        </w:rPr>
        <w:t>, sweeter profiles, reflecting a preference for immediate sensory gratification and approachability over</w:t>
      </w:r>
      <w:r w:rsidRPr="005F305A">
        <w:rPr>
          <w:rFonts w:cs="Times New Roman"/>
          <w:lang w:val="en-US"/>
        </w:rPr>
        <w:t xml:space="preserve"> complexity or dryness </w:t>
      </w:r>
      <w:r>
        <w:rPr>
          <w:rFonts w:cs="Times New Roman"/>
          <w:lang w:val="en-US"/>
        </w:rPr>
        <w:fldChar w:fldCharType="begin"/>
      </w:r>
      <w:r>
        <w:rPr>
          <w:rFonts w:cs="Times New Roman"/>
          <w:lang w:val="en-US"/>
        </w:rPr>
        <w:instrText xml:space="preserve"> ADDIN ZOTERO_ITEM CSL_CITATION {"citationID":"FqcbQSpy","properties":{"formattedCitation":"(Bruwer et al., 2017; Li et al., 2011)","plainCitation":"(Bruwer et al., 2017; Li et al., 2011)","noteIndex":0},"citationItems":[{"id":1207,"uris":["http://zotero.org/users/9640172/items/WSC5CDP7"],"itemData":{"id":1207,"type":"article-journal","abstract":"Purpose The purpose of this paper is to examine the utilisation of product choice cues in a retail environment and the impact of consumer involvement on this utilisation. It further investigates the impact of product knowledge on product choice cue utilisation and its moderating role on the impact of consumer involvement. Design/methodology/approach The case of wine as an exemplary product category is considered, given the importance and variability of choice cues that have been found to affect product choice. Analysis is conducted on survey data from a sample of wine consumers in Ontario, Canada. Product choice cues are grouped into extrinsic, intrinsic and marketing mix. The importance of how these cues are influenced from different dimensions of consumer involvement is illustrated. Findings The results show that product knowledge has a positive impact on intrinsic product cue utilisation and further moderates this relationship improving the predictability of the hypothesised model. Implications for theory and practice are also discussed. Practical implications From an industry viewpoint, the focus in the past has mostly been on using packaging to attract attention/create awareness, create an image of desirability, etc., but not nearly as much on the functionality aspects thereof; for example alternative smaller packaging sizes to the standard 750 ml wine bottle. Originality/value The study uses a multi-dimensional approach to measure the impact of enduring involvement on utilisation of product choice cues.","container-title":"British Food Journal","DOI":"10.1108/BFJ-08-2016-0360","ISSN":"0007-070X","issue":"4","note":"publisher: Emerald Publishing Limited","page":"830-844","source":"Emerald Insight","title":"Consumer involvement and knowledge influence on wine choice cue utilisation","URL":"https://doi.org/10.1108/BFJ-08-2016-0360","volume":"119","author":[{"family":"Bruwer","given":"Johan"},{"family":"Chrysochou","given":"Polymeros"},{"family":"Lesschaeve","given":"Isabelle"}],"accessed":{"date-parts":[["2024",5,30]]},"issued":{"date-parts":[["2017",1,1]]}}},{"id":1220,"uris":["http://zotero.org/users/9640172/items/7JNLN36X"],"itemData":{"id":1220,"type":"article-journal","abstract":"Purpose\n              This study aims to explore the nature of Chinese young adults' (CYAs) wine drinking behaviour. It also aims to examine CYAs' wine knowledge and establish whether there are positive relationships between wine knowledge and wine drinking behaviour variables.\n            \n            \n              Design/methodology/approach\n              Information was obtained from a convenience sample of 414 university students in China using the self‐administration data collection method. The nature of CYAs' basic wine knowledge and wine drinking behaviour including wine drinking frequency, venue, and purpose of wine drinking were examined in the survey.\n            \n            \n              Findings\n              The majority of CYAs lack even the most basic wine knowledge. Generally, they drink wine infrequently. A large proportion of CYAs prefer red wine (92 per cent) to white wine (7 per cent). Most (60 per cent) CYAs like to drink wine at home, followed by hotels (21 per cent) and restaurants (15 per cent). About 60 per cent of CYAs drink wine for social communication while 27 per cent drink for body health reasons. A high 96 per cent of CYAs consider themselves likely to drink wine in the future. Significant differences exist between the genders in wine knowledge and likelihood of future wine drinking. Strong correlations were found between consumer wine knowledge and frequency and likelihood of future wine drinking.\n            \n            \n              Research limitations/implications\n              The paper provides an overview of CYAs' wine drinking behaviour by a convenience sample investigation, which could not elude generalization and simplification. Considerable regional diversity in China compels differentiated regional studies in terms of wine purchasing, wine culture and wine marketing.\n            \n            \n              Originality/value\n              The paper contributes a baseline study on CYAs' wine knowledge and wine drinking behaviour. It also gives some managerial implications for wineries and wine marketers that will be helpful to wine companies in understanding the emerging Chinese wine market and in enacting wine marketing strategies more effectively.","container-title":"British Food Journal","DOI":"10.1108/00070701111177700","ISSN":"0007-070X","issue":"10","language":"en","license":"https://www.emerald.com/insight/site-policies","page":"1305-1317","source":"DOI.org (Crossref)","title":"The wine drinking behaviour of young adults: an exploratory study in China","title-short":"The wine drinking behaviour of young adults","URL":"https://www.emerald.com/insight/content/doi/10.1108/00070701111177700/full/html","volume":"113","author":[{"family":"Li","given":"Jia‐Gui"},{"family":"Jia","given":"Jin‐Rong"},{"family":"Taylor","given":"Dennis"},{"family":"Bruwer","given":"Johan"},{"family":"Li","given":"Elton"}],"accessed":{"date-parts":[["2024",6,3]]},"issued":{"date-parts":[["2011",9,27]]}}}],"schema":"https://github.com/citation-style-language/schema/raw/master/csl-citation.json"} </w:instrText>
      </w:r>
      <w:r>
        <w:rPr>
          <w:rFonts w:cs="Times New Roman"/>
          <w:lang w:val="en-US"/>
        </w:rPr>
        <w:fldChar w:fldCharType="separate"/>
      </w:r>
      <w:r w:rsidRPr="005F305A">
        <w:rPr>
          <w:rFonts w:cs="Times New Roman"/>
        </w:rPr>
        <w:t>(Bruwer et al., 2017; Li et al., 2011)</w:t>
      </w:r>
      <w:r>
        <w:rPr>
          <w:rFonts w:cs="Times New Roman"/>
          <w:lang w:val="en-US"/>
        </w:rPr>
        <w:fldChar w:fldCharType="end"/>
      </w:r>
      <w:r w:rsidRPr="005F305A">
        <w:rPr>
          <w:rFonts w:cs="Times New Roman"/>
          <w:lang w:val="en-US"/>
        </w:rPr>
        <w:t>. Taste followed as a secondary determinant, underscoring that hedonic satisfaction remains an essential component of the wine experience. At the same time, the consistent salience of safety illustrates that young consumers are not purely hedonistic</w:t>
      </w:r>
      <w:r>
        <w:rPr>
          <w:rFonts w:cs="Times New Roman"/>
          <w:lang w:val="en-US"/>
        </w:rPr>
        <w:t>. Even</w:t>
      </w:r>
      <w:r w:rsidRPr="005F305A">
        <w:rPr>
          <w:rFonts w:cs="Times New Roman"/>
          <w:lang w:val="en-US"/>
        </w:rPr>
        <w:t xml:space="preserve"> within an indulgence category </w:t>
      </w:r>
      <w:r>
        <w:rPr>
          <w:rFonts w:cs="Times New Roman"/>
          <w:lang w:val="en-US"/>
        </w:rPr>
        <w:t>like wine, they evaluate products through a dual lens that balances pleasure with caution</w:t>
      </w:r>
      <w:r w:rsidRPr="005F305A">
        <w:rPr>
          <w:rFonts w:cs="Times New Roman"/>
          <w:lang w:val="en-US"/>
        </w:rPr>
        <w:t xml:space="preserve">. This finding supports recent work suggesting that health and risk-related considerations are increasingly integrated into beverage choice among younger generations </w:t>
      </w:r>
      <w:r>
        <w:rPr>
          <w:rFonts w:cs="Times New Roman"/>
          <w:lang w:val="en-US"/>
        </w:rPr>
        <w:fldChar w:fldCharType="begin"/>
      </w:r>
      <w:r>
        <w:rPr>
          <w:rFonts w:cs="Times New Roman"/>
          <w:lang w:val="en-US"/>
        </w:rPr>
        <w:instrText xml:space="preserve"> ADDIN ZOTERO_ITEM CSL_CITATION {"citationID":"efljl2nk","properties":{"formattedCitation":"(Boncinelli et al., 2021; Macht et al., 2021)","plainCitation":"(Boncinelli et al., 2021; Macht et al., 2021)","noteIndex":0},"citationItems":[{"id":602,"uris":["http://zotero.org/users/9640172/items/4AHBAJ72"],"itemData":{"id":602,"type":"article-journal","abstract":"Abstract\n            Several studies have focused on the behaviour of consumers towards organic wine, finding varying and sometimes conflicting results. Some scholars have noted that consumers may perceive wine labelled as organic to be of a lower quality, whereas others have found that consumers are willing to pay a premium price for it. Starting from these discrepancies found in the literature, this study seeks to investigate how the organic certification influences consumers when purchasing a bottle of red wine, evaluating the possible presence of attribute non-attendance (ANA) behaviour. A choice experiment was carried out on a sample of Italian wine consumers. Findings highlight that although, on average, consumers do not prefer organic wine, there is a relevant niche in the market consisting of consumers who benefit from purchasing it. Moreover, we have found that the majority of the sample ignores the organic attribute when choosing a bottle of wine, which reveals ANA behaviour.","container-title":"Agricultural and Food Economics","DOI":"10.1186/s40100-021-00176-6","ISSN":"2193-7532","issue":"1","journalAbbreviation":"Agric Econ","language":"en","page":"7","source":"DOI.org (Crossref)","title":"Insights into organic wine consumption: behaviour, segmentation and attribute non-attendance","title-short":"Insights into organic wine consumption","URL":"https://agrifoodecon.springeropen.com/articles/10.1186/s40100-021-00176-6","volume":"9","author":[{"family":"Boncinelli","given":"Fabio"},{"family":"Dominici","given":"Andrea"},{"family":"Gerini","given":"Francesca"},{"family":"Marone","given":"Enrico"}],"accessed":{"date-parts":[["2023",7,14]]},"issued":{"date-parts":[["2021",12]]}}},{"id":3171,"uris":["http://zotero.org/users/9640172/items/IZWL3INY"],"itemData":{"id":3171,"type":"article-journal","abstract":"While research shows that organic labels are perceived positively for most food products, the findings are more ambiguous for wine. This may be due to the complexity of the product. Accordingly, the labelling effect might be influenced by people's prior knowledge of wines and their attitudes towards organic wines and thus be more pronounced for certain consumer groups. Providing insights into those moderators could help to steer people towards sustainable wine consumption. Therefore, this paper aims to investigate the effect of organic labelling on consumers' liking of, and their willingness to pay (WTP) for white wine, and the role of potential moderators.,A wine tasting experiment was conducted using a within-subjects design (n = 214). The mediating role of expected liking and the moderating roles of subjective knowledge and attitude towards organic wine were analysed using the MEMORE macro in SPSS.,The results do not confirm an overall positive halo effect of labelling on liking of organic wine. Nevertheless, a positive halo effect on actual liking was observed for those respondents who have a positive attitude towards organic wine. Furthermore, an overall positive effect of organic labelling on WTP was found. Mediation effects could not be confirmed.,This study used an experimental design that considers not only expected liking but also actual liking and WTP for organic wines. Using a moderation-mediation framework helps to better understand consumers' quality evaluation and WTP for organic wine. Finally, it could be shown that the organic halo is more complex for the product category of wine than others have previously stated.","archive_location":"world","container-title":"British Food Journal","DOI":"10.1108/BFJ-04-2021-0378","ISSN":"0007-070X","issue":"11","language":"en","note":"publisher: Emerald Publishing Limited","page":"3974-3992","source":"www.emerald.com","title":"Insights into the organic labelling effect: the special case of wine","title-short":"Insights into the organic labelling effect","URL":"https://www.emerald.com/insight/content/doi/10.1108/bfj-04-2021-0378/full/html","volume":"124","author":[{"family":"Macht","given":"Janine"},{"family":"Klink-Lehmann","given":"Jeanette"},{"family":"Piqueras-Fiszman","given":"Betina"},{"family":"Hartmann","given":"Monika"}],"accessed":{"date-parts":[["2025",4,28]]},"issued":{"date-parts":[["2021",12,21]]}}}],"schema":"https://github.com/citation-style-language/schema/raw/master/csl-citation.json"} </w:instrText>
      </w:r>
      <w:r>
        <w:rPr>
          <w:rFonts w:cs="Times New Roman"/>
          <w:lang w:val="en-US"/>
        </w:rPr>
        <w:fldChar w:fldCharType="separate"/>
      </w:r>
      <w:r w:rsidRPr="005F305A">
        <w:rPr>
          <w:rFonts w:cs="Times New Roman"/>
        </w:rPr>
        <w:t>(Boncinelli et al., 2021; Macht et al., 2021)</w:t>
      </w:r>
      <w:r>
        <w:rPr>
          <w:rFonts w:cs="Times New Roman"/>
          <w:lang w:val="en-US"/>
        </w:rPr>
        <w:fldChar w:fldCharType="end"/>
      </w:r>
      <w:r>
        <w:rPr>
          <w:rFonts w:cs="Times New Roman"/>
          <w:lang w:val="en-US"/>
        </w:rPr>
        <w:t xml:space="preserve">. </w:t>
      </w:r>
      <w:r w:rsidRPr="005F305A">
        <w:rPr>
          <w:rFonts w:cs="Times New Roman"/>
          <w:lang w:val="en-US"/>
        </w:rPr>
        <w:t xml:space="preserve">The attribute origin gained importance at deeper branches of the decision tree, suggesting that as wine familiarity grows, geographical provenance becomes a cognitive cue for authenticity and quality. This pattern mirrors earlier evidence that consumers move from affective, sensory reasoning to more analytical assessment as they gain product knowledge </w:t>
      </w:r>
      <w:r>
        <w:rPr>
          <w:rFonts w:cs="Times New Roman"/>
          <w:lang w:val="en-US"/>
        </w:rPr>
        <w:fldChar w:fldCharType="begin"/>
      </w:r>
      <w:r>
        <w:rPr>
          <w:rFonts w:cs="Times New Roman"/>
          <w:lang w:val="en-US"/>
        </w:rPr>
        <w:instrText xml:space="preserve"> ADDIN ZOTERO_ITEM CSL_CITATION {"citationID":"aYdxWsvb","properties":{"formattedCitation":"(Gomis-Bellmunt et al., 2024)","plainCitation":"(Gomis-Bellmunt et al., 2024)","noteIndex":0},"citationItems":[{"id":1292,"uris":["http://zotero.org/users/9640172/items/2ZV2JGK5"],"itemData":{"id":1292,"type":"article-journal","abstract":"Wines covered by PDO or PGI quality labels have specific sensory characteristics. According to EU regulations, product characteristics (including the sensory description) must be defined in the PDO technical specification and should be verified for their compliance. There exist internationally harmonized quantitative descriptive sensory methods applied to products such as virgin olive oil, with well-defined attributes described in the method itself. Currently, in the case of wine, there is no harmonized international sensory descriptive method that allows comparison of results between different PDOs or laboratories. In this work, a qualitative and quantitative olfactory profile for a broad variety of wines (11 PDO and 37 wine types) and their corresponding reference standards are proposed. The sensory profile obtained can be used both to verify compliance with the technical specifications of the product and to categorize wines by type or region, thus becoming a powerful tool for the wine sector.","container-title":"Food Research International","DOI":"10.1016/j.foodres.2023.113828","ISSN":"0963-9969","journalAbbreviation":"Food Research International","page":"113828","source":"ScienceDirect","title":"Sensory evaluation of Protected Designation of origin Wines: Development of olfactive descriptive profile and references","title-short":"Sensory evaluation of Protected Designation of origin Wines","URL":"https://www.sciencedirect.com/science/article/pii/S0963996923013765","volume":"176","author":[{"family":"Gomis-Bellmunt","given":"Anna"},{"family":"Claret","given":"Anna"},{"family":"Guerrero","given":"Luis"},{"family":"Pérez-Elortondo","given":"Francisco José"}],"accessed":{"date-parts":[["2024",6,3]]},"issued":{"date-parts":[["2024",1,1]]}}}],"schema":"https://github.com/citation-style-language/schema/raw/master/csl-citation.json"} </w:instrText>
      </w:r>
      <w:r>
        <w:rPr>
          <w:rFonts w:cs="Times New Roman"/>
          <w:lang w:val="en-US"/>
        </w:rPr>
        <w:fldChar w:fldCharType="separate"/>
      </w:r>
      <w:r w:rsidRPr="00941B3B">
        <w:rPr>
          <w:rFonts w:cs="Times New Roman"/>
        </w:rPr>
        <w:t>(Gomis-Bellmunt et al., 2024)</w:t>
      </w:r>
      <w:r>
        <w:rPr>
          <w:rFonts w:cs="Times New Roman"/>
          <w:lang w:val="en-US"/>
        </w:rPr>
        <w:fldChar w:fldCharType="end"/>
      </w:r>
      <w:r w:rsidRPr="005F305A">
        <w:rPr>
          <w:rFonts w:cs="Times New Roman"/>
          <w:lang w:val="en-US"/>
        </w:rPr>
        <w:t xml:space="preserve">. In the Albanian context, the near parity between preferences for domestic and imported wines indicates a market in transition: local producers are achieving recognition, but foreign wines still benefit from established reputations and perceived sophistication </w:t>
      </w:r>
      <w:r>
        <w:rPr>
          <w:rFonts w:cs="Times New Roman"/>
          <w:lang w:val="en-US"/>
        </w:rPr>
        <w:fldChar w:fldCharType="begin"/>
      </w:r>
      <w:r>
        <w:rPr>
          <w:rFonts w:cs="Times New Roman"/>
          <w:lang w:val="en-US"/>
        </w:rPr>
        <w:instrText xml:space="preserve"> ADDIN ZOTERO_ITEM CSL_CITATION {"citationID":"fpavNVzM","properties":{"formattedCitation":"(Orth &amp; Kr\\uc0\\u353{}ka, 2001)","plainCitation":"(Orth &amp; Krška, 2001)","noteIndex":0},"citationItems":[{"id":3700,"uris":["http://zotero.org/users/9640172/items/GRCKLLV6"],"itemData":{"id":3700,"type":"article-journal","abstract":"Wine producers have their products evaluated at various wine exhibitions for the purpose of receiving awards that can be displayed on the bottles. This contribution introduces an approach to estimate optimal prices for wine exhibition awards. A case study has been employed in cooperation with a major Czech wine company to investigate the practical usefulness of the method. Estimating the relative importance of selected wine exhibitions as award origins and determining the partial utilities of selected awards (medals) is based on a conjoint experiment. Price equivalents and markups can be derived based on consumer preferences.","container-title":"The International Food and Agribusiness Management Review","DOI":"10.1016/S1096-7508(02)00066-6","ISSN":"1096-7508","issue":"4","journalAbbreviation":"The International Food and Agribusiness Management Review","page":"385-397","source":"ScienceDirect","title":"Quality signals in wine marketing: the role of exhibition awards","title-short":"Quality signals in wine marketing","URL":"https://www.sciencedirect.com/science/article/pii/S1096750802000666","volume":"4","author":[{"family":"Orth","given":"U. R."},{"family":"Krška","given":"P."}],"accessed":{"date-parts":[["2025",6,18]]},"issued":{"date-parts":[["2001",1,1]]}}}],"schema":"https://github.com/citation-style-language/schema/raw/master/csl-citation.json"} </w:instrText>
      </w:r>
      <w:r>
        <w:rPr>
          <w:rFonts w:cs="Times New Roman"/>
          <w:lang w:val="en-US"/>
        </w:rPr>
        <w:fldChar w:fldCharType="separate"/>
      </w:r>
      <w:r w:rsidRPr="00941B3B">
        <w:rPr>
          <w:rFonts w:cs="Times New Roman"/>
        </w:rPr>
        <w:t>(Orth &amp; Krška, 2001)</w:t>
      </w:r>
      <w:r>
        <w:rPr>
          <w:rFonts w:cs="Times New Roman"/>
          <w:lang w:val="en-US"/>
        </w:rPr>
        <w:fldChar w:fldCharType="end"/>
      </w:r>
      <w:r>
        <w:rPr>
          <w:rFonts w:cs="Times New Roman"/>
          <w:lang w:val="en-US"/>
        </w:rPr>
        <w:t xml:space="preserve">. </w:t>
      </w:r>
      <w:r w:rsidRPr="005F305A">
        <w:rPr>
          <w:rFonts w:cs="Times New Roman"/>
          <w:lang w:val="en-US"/>
        </w:rPr>
        <w:t>The coexistence of these cues—sweetness, taste, safety, and origin—demonstrates that young adults combine intuitive and analytical decision processes, echoing Kahneman’s (2011) dual-system framework</w:t>
      </w:r>
      <w:r w:rsidR="00DA079A">
        <w:rPr>
          <w:rFonts w:cs="Times New Roman"/>
          <w:lang w:val="en-US"/>
        </w:rPr>
        <w:t xml:space="preserve"> </w:t>
      </w:r>
      <w:r>
        <w:rPr>
          <w:rFonts w:cs="Times New Roman"/>
          <w:lang w:val="en-US"/>
        </w:rPr>
        <w:fldChar w:fldCharType="begin"/>
      </w:r>
      <w:r>
        <w:rPr>
          <w:rFonts w:cs="Times New Roman"/>
          <w:lang w:val="en-US"/>
        </w:rPr>
        <w:instrText xml:space="preserve"> ADDIN ZOTERO_ITEM CSL_CITATION {"citationID":"1GRE1bcG","properties":{"formattedCitation":"(Kannengiesser &amp; Gero, 2019)","plainCitation":"(Kannengiesser &amp; Gero, 2019)","noteIndex":0},"citationItems":[{"id":2670,"uris":["http://zotero.org/users/9640172/items/DI6FQPXC"],"itemData":{"id":2670,"type":"article-journal","abstract":"In his book\n              Thinking, Fast and Slow\n              , Daniel Kahneman presented a model of human cognition based on two modes or ‘systems’ of thinking: system 1 thinking that is fast and intuitive and system 2 thinking that is slow and tedious. This paper proposes a framework for applying Kahneman’s model to designing based on the function–behaviour–structure ontology. It casts four instances of designing in this framework: design fixation, case-based design, pattern-language-based design and brainstorming.","container-title":"Design Science","DOI":"10.1017/dsj.2019.9","ISSN":"2053-4701","journalAbbreviation":"Des. Sci.","language":"en","license":"http://creativecommons.org/licenses/by/4.0/","page":"e10","source":"DOI.org (Crossref)","title":"Design thinking, fast and slow: A framework for Kahneman’s dual-system theory in design","title-short":"Design thinking, fast and slow","URL":"https://www.cambridge.org/core/product/identifier/S205347011900009X/type/journal_article","volume":"5","author":[{"family":"Kannengiesser","given":"Udo"},{"family":"Gero","given":"John S."}],"accessed":{"date-parts":[["2025",2,12]]},"issued":{"date-parts":[["2019"]]}}}],"schema":"https://github.com/citation-style-language/schema/raw/master/csl-citation.json"} </w:instrText>
      </w:r>
      <w:r>
        <w:rPr>
          <w:rFonts w:cs="Times New Roman"/>
          <w:lang w:val="en-US"/>
        </w:rPr>
        <w:fldChar w:fldCharType="separate"/>
      </w:r>
      <w:r w:rsidRPr="00941B3B">
        <w:rPr>
          <w:rFonts w:cs="Times New Roman"/>
        </w:rPr>
        <w:t>(Kannengiesser &amp; Gero, 2019)</w:t>
      </w:r>
      <w:r>
        <w:rPr>
          <w:rFonts w:cs="Times New Roman"/>
          <w:lang w:val="en-US"/>
        </w:rPr>
        <w:fldChar w:fldCharType="end"/>
      </w:r>
      <w:r w:rsidRPr="005F305A">
        <w:rPr>
          <w:rFonts w:cs="Times New Roman"/>
          <w:lang w:val="en-US"/>
        </w:rPr>
        <w:t>.</w:t>
      </w:r>
    </w:p>
    <w:p w14:paraId="14CC7D8B" w14:textId="77777777" w:rsidR="008C68A5" w:rsidRPr="005F305A" w:rsidRDefault="008C68A5" w:rsidP="008C68A5">
      <w:pPr>
        <w:spacing w:line="360" w:lineRule="auto"/>
        <w:jc w:val="both"/>
        <w:rPr>
          <w:rFonts w:cs="Times New Roman"/>
          <w:lang w:val="en-US"/>
        </w:rPr>
      </w:pPr>
      <w:r w:rsidRPr="005F305A">
        <w:rPr>
          <w:rFonts w:cs="Times New Roman"/>
          <w:lang w:val="en-US"/>
        </w:rPr>
        <w:t>The segmentation analysis further revealed seven distinct consumer clusters—</w:t>
      </w:r>
      <w:r w:rsidRPr="005F305A">
        <w:rPr>
          <w:rFonts w:cs="Times New Roman"/>
          <w:i/>
          <w:iCs/>
          <w:lang w:val="en-US"/>
        </w:rPr>
        <w:t>Casual Sippers, Occasional Explorers, Perceptive Connoisseurs, Trend-Occasionalists, Health-Conscious Tasters, Experience Seekers/Young Gourmets,</w:t>
      </w:r>
      <w:r w:rsidRPr="005F305A">
        <w:rPr>
          <w:rFonts w:cs="Times New Roman"/>
          <w:lang w:val="en-US"/>
        </w:rPr>
        <w:t xml:space="preserve"> and </w:t>
      </w:r>
      <w:r w:rsidRPr="005F305A">
        <w:rPr>
          <w:rFonts w:cs="Times New Roman"/>
          <w:i/>
          <w:iCs/>
          <w:lang w:val="en-US"/>
        </w:rPr>
        <w:t>Balanced Pragmatists</w:t>
      </w:r>
      <w:r w:rsidRPr="005F305A">
        <w:rPr>
          <w:rFonts w:cs="Times New Roman"/>
          <w:lang w:val="en-US"/>
        </w:rPr>
        <w:t>—each representing unique configurations of motivations and cognitive styles. The heterogeneity among these clusters confirms that Millennials and Generation Z cannot be treated as homogeneous groups. Instead, they navigate wine choice through different psychological pathways: some are guided by sensory immediacy and social validation, others by authenticity and health considerations, and a few by reflective appreciation of provenance and craftsmanship.</w:t>
      </w:r>
    </w:p>
    <w:p w14:paraId="03F8F76B" w14:textId="1CF56E1E" w:rsidR="008C68A5" w:rsidRPr="005F305A" w:rsidRDefault="008C68A5" w:rsidP="008C68A5">
      <w:pPr>
        <w:spacing w:line="360" w:lineRule="auto"/>
        <w:jc w:val="both"/>
        <w:rPr>
          <w:rFonts w:cs="Times New Roman"/>
          <w:lang w:val="en-US"/>
        </w:rPr>
      </w:pPr>
      <w:r w:rsidRPr="005F305A">
        <w:rPr>
          <w:rFonts w:cs="Times New Roman"/>
          <w:lang w:val="en-US"/>
        </w:rPr>
        <w:lastRenderedPageBreak/>
        <w:t xml:space="preserve">The Perceptive Connoisseurs and Health-Conscious Tasters are dominated by Millennials, who </w:t>
      </w:r>
      <w:r>
        <w:rPr>
          <w:rFonts w:cs="Times New Roman"/>
          <w:lang w:val="en-US"/>
        </w:rPr>
        <w:t>exhibit a more established,</w:t>
      </w:r>
      <w:r w:rsidRPr="005F305A">
        <w:rPr>
          <w:rFonts w:cs="Times New Roman"/>
          <w:lang w:val="en-US"/>
        </w:rPr>
        <w:t xml:space="preserve"> quality-driven approach to wine consumption. Their emphasis on origin, safety, and well-being reflects maturity in lifestyle orientation and is consistent with international findings that Millennials integrate ethical and experiential value into wine evaluation </w:t>
      </w:r>
      <w:r>
        <w:rPr>
          <w:rFonts w:cs="Times New Roman"/>
          <w:lang w:val="en-US"/>
        </w:rPr>
        <w:fldChar w:fldCharType="begin"/>
      </w:r>
      <w:r>
        <w:rPr>
          <w:rFonts w:cs="Times New Roman"/>
          <w:lang w:val="en-US"/>
        </w:rPr>
        <w:instrText xml:space="preserve"> ADDIN ZOTERO_ITEM CSL_CITATION {"citationID":"ttt8CP3B","properties":{"formattedCitation":"(Nassivera et al., 2020)","plainCitation":"(Nassivera et al., 2020)","noteIndex":0},"citationItems":[{"id":1249,"uris":["http://zotero.org/users/9640172/items/7NX65DYQ"],"itemData":{"id":1249,"type":"article-journal","abstract":"Purpose\n              This paper aims to investigate the wine consumption among young people belonging to the so-called millennial generation\n            \n            \n              Design/methodology/approach\n              This study uses a questionnaire and a choice experiment (CE) with a multinomial logit model (MNL), implementing a random parameter logit model (RPL), to investigate the attitudes of millennials towards wine consumption, their purchasing behaviours and their willingness to pay for attributes of the products; in particular regarding the follwing: region of origin, “winescape”, certification, carbon footprint claim and price.\n            \n            \n              Findings\n              Millennials appear to drink wine less frequently; they consume it more often in social on-premise settings, having a slightly higher willingness to pay and preferring carbon-neutral brands when choosing wine.\n            \n            \n              Research limitations/implications\n              The limitation of this research was the analysis of a simulated situation where consumers declared their intention to purchase and not the effective purchase behaviour in the market.Further research should investigate wider millennials groups, also using the new media communication tools that characterise the communication behaviour of Generation Y. In this way, it would be possible to interview a millennial group at the national or international level.\n            \n            \n              Practical implications\n              The research identifies some characteristics of millennials’ habits that can take into account the strategies of wine companies in order to develop a constructive relationship with Generation Y in Italy.\n            \n            \n              Social implications\n              This research contributes to knowledge regarding the wine consumption habits of Italian millennials.\n            \n            \n              Originality/value\n              This paper applies discrete choice models to consumption situations in order to analyse millennials' preference and their willingness to pay for some innovative attributes of wine, in particular the carbon footprint.","container-title":"British Food Journal","DOI":"10.1108/BFJ-05-2019-0306","ISSN":"0007-070X","issue":"8","journalAbbreviation":"BFJ","language":"en","license":"https://www.emerald.com/insight/site-policies","page":"2403-2423","source":"DOI.org (Crossref)","title":"Italian millennials' preferences for wine: an exploratory study","title-short":"Italian millennials' preferences for wine","URL":"https://www.emerald.com/insight/content/doi/10.1108/BFJ-05-2019-0306/full/html","volume":"122","author":[{"family":"Nassivera","given":"Federico"},{"family":"Gallenti","given":"Gianluigi"},{"family":"Troiano","given":"Stefania"},{"family":"Marangon","given":"Francesco"},{"family":"Cosmina","given":"Marta"},{"family":"Bogoni","given":"Paolo"},{"family":"Campisi","given":"Barbara"},{"family":"Carzedda","given":"Matteo"}],"accessed":{"date-parts":[["2024",6,3]]},"issued":{"date-parts":[["2020",4,24]]}}}],"schema":"https://github.com/citation-style-language/schema/raw/master/csl-citation.json"} </w:instrText>
      </w:r>
      <w:r>
        <w:rPr>
          <w:rFonts w:cs="Times New Roman"/>
          <w:lang w:val="en-US"/>
        </w:rPr>
        <w:fldChar w:fldCharType="separate"/>
      </w:r>
      <w:r w:rsidRPr="00941B3B">
        <w:rPr>
          <w:rFonts w:cs="Times New Roman"/>
        </w:rPr>
        <w:t>(Nassivera et al., 2020)</w:t>
      </w:r>
      <w:r>
        <w:rPr>
          <w:rFonts w:cs="Times New Roman"/>
          <w:lang w:val="en-US"/>
        </w:rPr>
        <w:fldChar w:fldCharType="end"/>
      </w:r>
      <w:r w:rsidRPr="005F305A">
        <w:rPr>
          <w:rFonts w:cs="Times New Roman"/>
          <w:lang w:val="en-US"/>
        </w:rPr>
        <w:t xml:space="preserve">. In contrast, Casual Sippers and Occasional Explorers, </w:t>
      </w:r>
      <w:r>
        <w:rPr>
          <w:rFonts w:cs="Times New Roman"/>
          <w:lang w:val="en-US"/>
        </w:rPr>
        <w:t>primarily</w:t>
      </w:r>
      <w:r w:rsidRPr="005F305A">
        <w:rPr>
          <w:rFonts w:cs="Times New Roman"/>
          <w:lang w:val="en-US"/>
        </w:rPr>
        <w:t xml:space="preserve"> representing Generation Z, display flexible, low-involvement patterns marked by experimentation, affordability, and peer influence. These results parallel studies describing Gen Z as pragmatic and digitally social, relying on simplified heuristics and peer recommendations to manage choice overload </w:t>
      </w:r>
      <w:r>
        <w:rPr>
          <w:rFonts w:cs="Times New Roman"/>
          <w:lang w:val="en-US"/>
        </w:rPr>
        <w:fldChar w:fldCharType="begin"/>
      </w:r>
      <w:r>
        <w:rPr>
          <w:rFonts w:cs="Times New Roman"/>
          <w:lang w:val="en-US"/>
        </w:rPr>
        <w:instrText xml:space="preserve"> ADDIN ZOTERO_ITEM CSL_CITATION {"citationID":"Chv0odRF","properties":{"formattedCitation":"(Koksal, 2019; Nikoli\\uc0\\u263{} et al., 2022)","plainCitation":"(Koksal, 2019; Nikolić et al., 2022)","noteIndex":0},"citationItems":[{"id":2994,"uris":["http://zotero.org/users/9640172/items/HXHCCC3Y"],"itemData":{"id":2994,"type":"article-journal","abstract":"Purpose\n              The purpose of the study is to group Lebanese wine consumers based on generational cohorts. It also explores the characteristics of the customers in each group based on wine attributes, information sources, wine consumption, purchase behaviour and socio-economic characteristics.\n            \n            \n              Design/methodology/approach\n              The data in the study were collected from the main supermarkets, hypermarkets and special liquor outlets, as well as upscale restaurants serving alcohol in the Lebanese capital, Beirut, through a structured questionnaire. Respondents were intercepted by using convenience sampling. Out of 700 people approached, 444 surveys were collected.\n            \n            \n              Findings\n              After splitting consumers into four different generational groups, namely, baby boomers, Generation X, millennials and Generation Z, the study clearly identified the differences between generations regarding wine attributes, information sources, purchasing and consumption and socio-demographic characteristics.\n            \n            \n              Originality/value\n              Although there are numerous studies on the investigation of wine consumers in the literature from various countries, this is the first study looking at wine consumers in one of the Middle Eastern countries, Lebanon.","container-title":"International Journal of Wine Business Research","DOI":"10.1108/IJWBR-09-2018-0047","ISSN":"1751-1062, 1751-1062","issue":"3","journalAbbreviation":"IJWBR","language":"en","license":"https://www.emeraldinsight.com/page/tdm","page":"456-472","source":"DOI.org (Crossref)","title":"Differences among baby boomers, Generation X, millennials, and Generation Z wine consumers in Lebanon: Some perspectives","title-short":"Differences among baby boomers, Generation X, millennials, and Generation Z wine consumers in Lebanon","URL":"https://www.emerald.com/insight/content/doi/10.1108/IJWBR-09-2018-0047/full/html","volume":"31","author":[{"family":"Koksal","given":"Mehmet Haluk"}],"accessed":{"date-parts":[["2025",4,1]]},"issued":{"date-parts":[["2019",8,19]]}}},{"id":1628,"uris":["http://zotero.org/users/9640172/items/IXUQQ8ID"],"itemData":{"id":1628,"type":"article-journal","abstract":"The research examines Generation Z’s (Gen Z’s) attitudes, behavior and awareness regarding sustainability-oriented products in two European countries, located in the region of Western Balkans, Bosnia–Herzegovina and Serbia. The research deploys generational cohort theory (GCT) and a quantitative analysis of primary data collected through an online questionnaire among 1338 primary, high school and university students, all belonging to Generation Z. It deploys a Confirmatory Factor Analysis (CFA) by running both Maximum Likelihood (ML) and Markov Chain Monte Carlo (MCMC) procedures, the latter being suitable for binary variables, which have been deployed in the study. The results of MLCFA provide evidence that there is a statistically significant and relatively strong relation between sustainability and circular economy attitudes (SCEA) and sustainability and circular economy behavior (SCEB), while there is a statistically insignificant and relatively weak relation between sustainability and circular economy behavior (SCEB) and circular economy awareness (CEW). The results of the BCFA, which is based on MCMC procedure, are similar to the results based on a rather commonly used MLCFA procedure. The results also confirm that Gen Z knows more about the companies which recycle products than it does about the CE as a concept, while the vast majority is concerned about the future of the planet and is motivated to learn more about the CE through CE and various awareness-raising measures.","container-title":"Sustainability","DOI":"10.3390/su14052727","ISSN":"2071-1050","issue":"5","journalAbbreviation":"Sustainability","language":"en","license":"https://creativecommons.org/licenses/by/4.0/","page":"2727","source":"DOI.org (Crossref)","title":"Examining Generation Z’s Attitudes, Behavior and Awareness Regarding Eco-Products: A Bayesian Approach to Confirmatory Factor Analysis","title-short":"Examining Generation Z’s Attitudes, Behavior and Awareness Regarding Eco-Products","URL":"https://www.mdpi.com/2071-1050/14/5/2727","volume":"14","author":[{"family":"Nikolić","given":"Tatjana Mamula"},{"family":"Paunović","given":"Ivan"},{"family":"Milovanović","given":"Mirjana"},{"family":"Lozović","given":"Nenad"},{"family":"Đurović","given":"Marija"}],"accessed":{"date-parts":[["2024",7,16]]},"issued":{"date-parts":[["2022",2,25]]}}}],"schema":"https://github.com/citation-style-language/schema/raw/master/csl-citation.json"} </w:instrText>
      </w:r>
      <w:r>
        <w:rPr>
          <w:rFonts w:cs="Times New Roman"/>
          <w:lang w:val="en-US"/>
        </w:rPr>
        <w:fldChar w:fldCharType="separate"/>
      </w:r>
      <w:r w:rsidRPr="00941B3B">
        <w:rPr>
          <w:rFonts w:cs="Times New Roman"/>
        </w:rPr>
        <w:t>(Koksal, 2019; Nikolić et al., 2022)</w:t>
      </w:r>
      <w:r>
        <w:rPr>
          <w:rFonts w:cs="Times New Roman"/>
          <w:lang w:val="en-US"/>
        </w:rPr>
        <w:fldChar w:fldCharType="end"/>
      </w:r>
      <w:r>
        <w:rPr>
          <w:rFonts w:cs="Times New Roman"/>
          <w:lang w:val="en-US"/>
        </w:rPr>
        <w:t xml:space="preserve">. </w:t>
      </w:r>
      <w:r w:rsidRPr="005F305A">
        <w:rPr>
          <w:rFonts w:cs="Times New Roman"/>
          <w:lang w:val="en-US"/>
        </w:rPr>
        <w:t xml:space="preserve">The Trend-Occasionalists, bridging both generations, highlight the growing role of aesthetic cues and online brand communication, while Young Gourmets—a niche Gen Z segment—demonstrate emerging connoisseurship, </w:t>
      </w:r>
      <w:proofErr w:type="spellStart"/>
      <w:r w:rsidR="00DA079A">
        <w:rPr>
          <w:rFonts w:cs="Times New Roman"/>
          <w:lang w:val="en-US"/>
        </w:rPr>
        <w:t>signalling</w:t>
      </w:r>
      <w:proofErr w:type="spellEnd"/>
      <w:r w:rsidRPr="005F305A">
        <w:rPr>
          <w:rFonts w:cs="Times New Roman"/>
          <w:lang w:val="en-US"/>
        </w:rPr>
        <w:t xml:space="preserve"> that expertise development is occurring earlier in the consumer life cycle.</w:t>
      </w:r>
    </w:p>
    <w:p w14:paraId="01388703" w14:textId="77777777" w:rsidR="008C68A5" w:rsidRPr="005F305A" w:rsidRDefault="008C68A5" w:rsidP="008C68A5">
      <w:pPr>
        <w:spacing w:line="360" w:lineRule="auto"/>
        <w:jc w:val="both"/>
        <w:rPr>
          <w:rFonts w:cs="Times New Roman"/>
          <w:lang w:val="en-US"/>
        </w:rPr>
      </w:pPr>
      <w:r w:rsidRPr="005F305A">
        <w:rPr>
          <w:rFonts w:cs="Times New Roman"/>
          <w:lang w:val="en-US"/>
        </w:rPr>
        <w:t xml:space="preserve">Compared with studies in established wine regions, where quality cues such as vintage, terroir, and brand heritage dominate, Albanian Millennials and Gen Z consumers appear to rely more on sensory and credibility cues. Their focus on taste and safety rather than prestige or label complexity reflects both their developmental stage as wine consumers and the institutional context of an emerging market. Nonetheless, the coexistence of </w:t>
      </w:r>
      <w:r w:rsidRPr="005F305A">
        <w:rPr>
          <w:rFonts w:cs="Times New Roman"/>
          <w:i/>
          <w:iCs/>
          <w:lang w:val="en-US"/>
        </w:rPr>
        <w:t>Young Gourmets</w:t>
      </w:r>
      <w:r w:rsidRPr="005F305A">
        <w:rPr>
          <w:rFonts w:cs="Times New Roman"/>
          <w:lang w:val="en-US"/>
        </w:rPr>
        <w:t xml:space="preserve"> and </w:t>
      </w:r>
      <w:r w:rsidRPr="005F305A">
        <w:rPr>
          <w:rFonts w:cs="Times New Roman"/>
          <w:i/>
          <w:iCs/>
          <w:lang w:val="en-US"/>
        </w:rPr>
        <w:t>Perceptive Connoisseurs</w:t>
      </w:r>
      <w:r w:rsidRPr="005F305A">
        <w:rPr>
          <w:rFonts w:cs="Times New Roman"/>
          <w:lang w:val="en-US"/>
        </w:rPr>
        <w:t xml:space="preserve"> suggests that a knowledgeable subculture is forming, much like the “new wine generation” identified in Southern Europe </w:t>
      </w:r>
      <w:r>
        <w:rPr>
          <w:rFonts w:cs="Times New Roman"/>
          <w:lang w:val="en-US"/>
        </w:rPr>
        <w:fldChar w:fldCharType="begin"/>
      </w:r>
      <w:r>
        <w:rPr>
          <w:rFonts w:cs="Times New Roman"/>
          <w:lang w:val="en-US"/>
        </w:rPr>
        <w:instrText xml:space="preserve"> ADDIN ZOTERO_ITEM CSL_CITATION {"citationID":"8Oh4CmWk","properties":{"formattedCitation":"(Brata et al., 2022; Spence, 2024)","plainCitation":"(Brata et al., 2022; Spence, 2024)","noteIndex":0},"citationItems":[{"id":1232,"uris":["http://zotero.org/users/9640172/items/22QUUABZ"],"itemData":{"id":1232,"type":"article-journal","abstract":"Wine, one of the world’s oldest and most popular beverages, has a distinct variety matching a diverse base of consumers worldwide. The study was conducted in two counties of Romania in order to identify consumers’ perception towards wine consumption, as well as the driving factors behind wine consumption and the decision process of choosing a certain type of wine. Thus, four factors were identified through principal component analysis: intrinsic cues and consumers’ experience, extrinsic cues and origin, notoriety and the label and package of the wine, correlating them with the socio-demographic characteristics of our respondents. It might be concluded that the intrinsic cues and consumer experience ranked highest among the priorities of the participants between 35 and 45 years old when choosing a certain type of wine. Additionally, notoriety was more valued by people with higher income, and people with experience in the domain inclined to pay more for a bottle of wine.","container-title":"Foods","DOI":"10.3390/foods11081110","ISSN":"2304-8158","issue":"8","journalAbbreviation":"Foods","language":"en","license":"https://creativecommons.org/licenses/by/4.0/","page":"1110","source":"DOI.org (Crossref)","title":"Determinants of Choice and Wine Consumption Behaviour: A Comparative Analysis between Two Counties of Romania","title-short":"Determinants of Choice and Wine Consumption Behaviour","URL":"https://www.mdpi.com/2304-8158/11/8/1110","volume":"11","author":[{"family":"Brata","given":"Anca Monica"},{"family":"Chiciudean","given":"Daniel I."},{"family":"Brata","given":"Vlad Dumitru"},{"family":"Popa","given":"Dorin"},{"family":"Chiciudean","given":"Gabriela O."},{"family":"Muresan","given":"Iulia C."}],"accessed":{"date-parts":[["2024",6,3]]},"issued":{"date-parts":[["2022",4,13]]}}},{"id":2995,"uris":["http://zotero.org/users/9640172/items/A4QMJMW5"],"itemData":{"id":2995,"type":"article-journal","container-title":"Food Research International","DOI":"10.1016/j.foodres.2024.114411","ISSN":"09639969","journalAbbreviation":"Food Research International","language":"en","page":"114411","source":"DOI.org (Crossref)","title":"Cognitive influence on the evaluation of wine: The impact and assessment of price","title-short":"Cognitive influence on the evaluation of wine","URL":"https://linkinghub.elsevier.com/retrieve/pii/S0963996924004812","volume":"187","author":[{"family":"Spence","given":"Charles"}],"accessed":{"date-parts":[["2025",4,1]]},"issued":{"date-parts":[["2024",7]]}}}],"schema":"https://github.com/citation-style-language/schema/raw/master/csl-citation.json"} </w:instrText>
      </w:r>
      <w:r>
        <w:rPr>
          <w:rFonts w:cs="Times New Roman"/>
          <w:lang w:val="en-US"/>
        </w:rPr>
        <w:fldChar w:fldCharType="separate"/>
      </w:r>
      <w:r w:rsidRPr="00941B3B">
        <w:rPr>
          <w:rFonts w:cs="Times New Roman"/>
        </w:rPr>
        <w:t>(Brata et al., 2022; Spence, 2024)</w:t>
      </w:r>
      <w:r>
        <w:rPr>
          <w:rFonts w:cs="Times New Roman"/>
          <w:lang w:val="en-US"/>
        </w:rPr>
        <w:fldChar w:fldCharType="end"/>
      </w:r>
      <w:r w:rsidRPr="005F305A">
        <w:rPr>
          <w:rFonts w:cs="Times New Roman"/>
          <w:lang w:val="en-US"/>
        </w:rPr>
        <w:t>. This convergence toward authenticity and mindful enjoyment demonstrates that even in youthful markets, wine is increasingly consumed as a lifestyle product connected to self-expression and social identity.</w:t>
      </w:r>
    </w:p>
    <w:p w14:paraId="70A027F9" w14:textId="5FBDD2C7" w:rsidR="008C68A5" w:rsidRPr="005F305A" w:rsidRDefault="008C68A5" w:rsidP="008C68A5">
      <w:pPr>
        <w:spacing w:line="360" w:lineRule="auto"/>
        <w:jc w:val="both"/>
        <w:rPr>
          <w:rFonts w:cs="Times New Roman"/>
          <w:lang w:val="en-US"/>
        </w:rPr>
      </w:pPr>
      <w:r w:rsidRPr="005F305A">
        <w:rPr>
          <w:rFonts w:cs="Times New Roman"/>
          <w:lang w:val="en-US"/>
        </w:rPr>
        <w:t xml:space="preserve">From a theoretical perspective, CHAID validation strengthens the </w:t>
      </w:r>
      <w:r>
        <w:rPr>
          <w:rFonts w:cs="Times New Roman"/>
          <w:lang w:val="en-US"/>
        </w:rPr>
        <w:t xml:space="preserve">segmentation's explanatory power </w:t>
      </w:r>
      <w:r w:rsidRPr="005F305A">
        <w:rPr>
          <w:rFonts w:cs="Times New Roman"/>
          <w:lang w:val="en-US"/>
        </w:rPr>
        <w:t xml:space="preserve">by demonstrating that </w:t>
      </w:r>
      <w:proofErr w:type="spellStart"/>
      <w:r w:rsidRPr="005F305A">
        <w:rPr>
          <w:rFonts w:cs="Times New Roman"/>
          <w:lang w:val="en-US"/>
        </w:rPr>
        <w:t>behavioural</w:t>
      </w:r>
      <w:proofErr w:type="spellEnd"/>
      <w:r w:rsidRPr="005F305A">
        <w:rPr>
          <w:rFonts w:cs="Times New Roman"/>
          <w:lang w:val="en-US"/>
        </w:rPr>
        <w:t xml:space="preserve"> differentiation follows a hierarchical logic: sweetness and taste drive early involvement, safety shapes trust, and origin consolidates expertise. This hierarchy mirrors the cognitive progression outlined in consumer learning theory, where sensory gratification precedes informational reasoning</w:t>
      </w:r>
      <w:r>
        <w:rPr>
          <w:rFonts w:cs="Times New Roman"/>
          <w:lang w:val="en-US"/>
        </w:rPr>
        <w:t xml:space="preserve"> </w:t>
      </w:r>
      <w:r>
        <w:rPr>
          <w:rFonts w:cs="Times New Roman"/>
          <w:lang w:val="en-US"/>
        </w:rPr>
        <w:fldChar w:fldCharType="begin"/>
      </w:r>
      <w:r>
        <w:rPr>
          <w:rFonts w:cs="Times New Roman"/>
          <w:lang w:val="en-US"/>
        </w:rPr>
        <w:instrText xml:space="preserve"> ADDIN ZOTERO_ITEM CSL_CITATION {"citationID":"rE94EtXg","properties":{"formattedCitation":"(Vallerand et al., 1992)","plainCitation":"(Vallerand et al., 1992)","noteIndex":0},"citationItems":[{"id":2695,"uris":["http://zotero.org/users/9640172/items/VDSCR7CS"],"itemData":{"id":2695,"type":"article-journal","container-title":"Journal of Personality and Social Psychology","DOI":"10.1037/0022-3514.62.1.98","ISSN":"1939-1315, 0022-3514","issue":"1","journalAbbreviation":"Journal of Personality and Social Psychology","language":"en","page":"98-109","source":"DOI.org (Crossref)","title":"Ajzen and Fishbein's theory of reasoned action as applied to moral behavior: A confirmatory analysis.","title-short":"Ajzen and Fishbein's theory of reasoned action as applied to moral behavior","URL":"https://doi.apa.org/doi/10.1037/0022-3514.62.1.98","volume":"62","author":[{"family":"Vallerand","given":"Robert J."},{"family":"Deshaies","given":"Paul"},{"family":"Cuerrier","given":"Jean-Pierre"},{"family":"Pelletier","given":"Luc G."},{"family":"Mongeau","given":"Claude"}],"accessed":{"date-parts":[["2025",2,18]]},"issued":{"date-parts":[["1992",1]]}}}],"schema":"https://github.com/citation-style-language/schema/raw/master/csl-citation.json"} </w:instrText>
      </w:r>
      <w:r>
        <w:rPr>
          <w:rFonts w:cs="Times New Roman"/>
          <w:lang w:val="en-US"/>
        </w:rPr>
        <w:fldChar w:fldCharType="separate"/>
      </w:r>
      <w:r w:rsidRPr="00941B3B">
        <w:rPr>
          <w:rFonts w:cs="Times New Roman"/>
        </w:rPr>
        <w:t>(Vallerand et al., 1992)</w:t>
      </w:r>
      <w:r>
        <w:rPr>
          <w:rFonts w:cs="Times New Roman"/>
          <w:lang w:val="en-US"/>
        </w:rPr>
        <w:fldChar w:fldCharType="end"/>
      </w:r>
      <w:r w:rsidRPr="005F305A">
        <w:rPr>
          <w:rFonts w:cs="Times New Roman"/>
          <w:lang w:val="en-US"/>
        </w:rPr>
        <w:t xml:space="preserve">. It also confirms that both hedonic and epistemic values coexist in shaping young consumers’ engagement with wine. The robustness of the model—supported by a high KMO value (0.908) and eight principal components </w:t>
      </w:r>
      <w:r>
        <w:rPr>
          <w:rFonts w:cs="Times New Roman"/>
          <w:lang w:val="en-US"/>
        </w:rPr>
        <w:t xml:space="preserve">that explain 66.3% of the </w:t>
      </w:r>
      <w:r w:rsidRPr="005F305A">
        <w:rPr>
          <w:rFonts w:cs="Times New Roman"/>
          <w:lang w:val="en-US"/>
        </w:rPr>
        <w:t>variance—adds methodological credibility and aligns with best practices in food-consumer segmentation (</w:t>
      </w:r>
      <w:proofErr w:type="spellStart"/>
      <w:r w:rsidRPr="005F305A">
        <w:rPr>
          <w:rFonts w:cs="Times New Roman"/>
          <w:lang w:val="en-US"/>
        </w:rPr>
        <w:t>Iraizoz</w:t>
      </w:r>
      <w:proofErr w:type="spellEnd"/>
      <w:r w:rsidRPr="005F305A">
        <w:rPr>
          <w:rFonts w:cs="Times New Roman"/>
          <w:lang w:val="en-US"/>
        </w:rPr>
        <w:t xml:space="preserve"> et al., 2007; </w:t>
      </w:r>
      <w:proofErr w:type="spellStart"/>
      <w:r w:rsidRPr="005F305A">
        <w:rPr>
          <w:rFonts w:cs="Times New Roman"/>
          <w:lang w:val="en-US"/>
        </w:rPr>
        <w:t>Köbrich</w:t>
      </w:r>
      <w:proofErr w:type="spellEnd"/>
      <w:r w:rsidRPr="005F305A">
        <w:rPr>
          <w:rFonts w:cs="Times New Roman"/>
          <w:lang w:val="en-US"/>
        </w:rPr>
        <w:t xml:space="preserve"> et al., 2003).</w:t>
      </w:r>
      <w:r>
        <w:rPr>
          <w:rFonts w:cs="Times New Roman"/>
          <w:lang w:val="en-US"/>
        </w:rPr>
        <w:t xml:space="preserve"> </w:t>
      </w:r>
      <w:r w:rsidRPr="0036035A">
        <w:rPr>
          <w:rFonts w:cs="Times New Roman"/>
        </w:rPr>
        <w:t xml:space="preserve">In addition to traditional choice experiments, the attribute-based segmentation approach </w:t>
      </w:r>
      <w:r w:rsidRPr="0036035A">
        <w:rPr>
          <w:rFonts w:cs="Times New Roman"/>
        </w:rPr>
        <w:lastRenderedPageBreak/>
        <w:t xml:space="preserve">holds </w:t>
      </w:r>
      <w:r w:rsidR="00DA079A" w:rsidRPr="0036035A">
        <w:rPr>
          <w:rFonts w:cs="Times New Roman"/>
        </w:rPr>
        <w:t>methodological</w:t>
      </w:r>
      <w:r w:rsidRPr="0036035A">
        <w:rPr>
          <w:rFonts w:cs="Times New Roman"/>
        </w:rPr>
        <w:t xml:space="preserve"> value, as it uncovers how multiple product cues jointly shape coherent consumer typologies, offering a more holistic view of decision-making than isolated attribute trade-offs.</w:t>
      </w:r>
    </w:p>
    <w:p w14:paraId="4B2A69E7" w14:textId="77777777" w:rsidR="008C68A5" w:rsidRPr="005F305A" w:rsidRDefault="008C68A5" w:rsidP="008C68A5">
      <w:pPr>
        <w:spacing w:line="360" w:lineRule="auto"/>
        <w:jc w:val="both"/>
        <w:rPr>
          <w:rFonts w:cs="Times New Roman"/>
          <w:lang w:val="en-US"/>
        </w:rPr>
      </w:pPr>
      <w:r w:rsidRPr="005F305A">
        <w:rPr>
          <w:rFonts w:cs="Times New Roman"/>
          <w:lang w:val="en-US"/>
        </w:rPr>
        <w:t xml:space="preserve">The results have important implications for both academia and industry. For theory, the study contributes to the literature on generational food </w:t>
      </w:r>
      <w:proofErr w:type="spellStart"/>
      <w:r w:rsidRPr="005F305A">
        <w:rPr>
          <w:rFonts w:cs="Times New Roman"/>
          <w:lang w:val="en-US"/>
        </w:rPr>
        <w:t>behaviour</w:t>
      </w:r>
      <w:proofErr w:type="spellEnd"/>
      <w:r w:rsidRPr="005F305A">
        <w:rPr>
          <w:rFonts w:cs="Times New Roman"/>
          <w:lang w:val="en-US"/>
        </w:rPr>
        <w:t xml:space="preserve"> by demonstrating that age cohorts differ not only in attribute salience but also in cognitive processing modes. Millennials exhibit higher integration of analytical cues, while Generation Z relies more on </w:t>
      </w:r>
      <w:r>
        <w:rPr>
          <w:rFonts w:cs="Times New Roman"/>
          <w:lang w:val="en-US"/>
        </w:rPr>
        <w:t>practical</w:t>
      </w:r>
      <w:r w:rsidRPr="005F305A">
        <w:rPr>
          <w:rFonts w:cs="Times New Roman"/>
          <w:lang w:val="en-US"/>
        </w:rPr>
        <w:t xml:space="preserve"> and social heuristics. For practitioners, the findings highlight the need for differentiated marketing strategies tailored to these cognitive and motivational differences.</w:t>
      </w:r>
    </w:p>
    <w:p w14:paraId="352D9E42" w14:textId="77777777" w:rsidR="008C68A5" w:rsidRPr="005F305A" w:rsidRDefault="008C68A5" w:rsidP="008C68A5">
      <w:pPr>
        <w:spacing w:line="360" w:lineRule="auto"/>
        <w:jc w:val="both"/>
        <w:rPr>
          <w:rFonts w:cs="Times New Roman"/>
          <w:lang w:val="en-US"/>
        </w:rPr>
      </w:pPr>
      <w:r w:rsidRPr="005F305A">
        <w:rPr>
          <w:rFonts w:cs="Times New Roman"/>
          <w:lang w:val="en-US"/>
        </w:rPr>
        <w:t xml:space="preserve">Producers should </w:t>
      </w:r>
      <w:proofErr w:type="spellStart"/>
      <w:r w:rsidRPr="005F305A">
        <w:rPr>
          <w:rFonts w:cs="Times New Roman"/>
          <w:lang w:val="en-US"/>
        </w:rPr>
        <w:t>prioritise</w:t>
      </w:r>
      <w:proofErr w:type="spellEnd"/>
      <w:r w:rsidRPr="005F305A">
        <w:rPr>
          <w:rFonts w:cs="Times New Roman"/>
          <w:lang w:val="en-US"/>
        </w:rPr>
        <w:t xml:space="preserve"> balanced sweetness and sensory richness without compromising authenticity to appeal to trend-sensitive Gen Z consumers, while maintaining product credibility through clear communication of safety and origin to retain Millennial trust. Marketing narratives should shift from abstract heritage claims to concrete expressions of transparency and experiences showing where the wine comes from, how it is made, and why it is safe. Packaging remains a powerful medium: minimalist, modern, and informative designs resonate strongly with </w:t>
      </w:r>
      <w:r w:rsidRPr="005F305A">
        <w:rPr>
          <w:rFonts w:cs="Times New Roman"/>
          <w:i/>
          <w:iCs/>
          <w:lang w:val="en-US"/>
        </w:rPr>
        <w:t>Trend-Occasionalists</w:t>
      </w:r>
      <w:r w:rsidRPr="005F305A">
        <w:rPr>
          <w:rFonts w:cs="Times New Roman"/>
          <w:lang w:val="en-US"/>
        </w:rPr>
        <w:t xml:space="preserve"> and </w:t>
      </w:r>
      <w:r w:rsidRPr="005F305A">
        <w:rPr>
          <w:rFonts w:cs="Times New Roman"/>
          <w:i/>
          <w:iCs/>
          <w:lang w:val="en-US"/>
        </w:rPr>
        <w:t>Casual Sippers</w:t>
      </w:r>
      <w:r w:rsidRPr="005F305A">
        <w:rPr>
          <w:rFonts w:cs="Times New Roman"/>
          <w:lang w:val="en-US"/>
        </w:rPr>
        <w:t xml:space="preserve">, whereas eco-ethical cues appeal to </w:t>
      </w:r>
      <w:r w:rsidRPr="005F305A">
        <w:rPr>
          <w:rFonts w:cs="Times New Roman"/>
          <w:i/>
          <w:iCs/>
          <w:lang w:val="en-US"/>
        </w:rPr>
        <w:t>Health-Conscious Tasters</w:t>
      </w:r>
      <w:r w:rsidRPr="005F305A">
        <w:rPr>
          <w:rFonts w:cs="Times New Roman"/>
          <w:lang w:val="en-US"/>
        </w:rPr>
        <w:t>.</w:t>
      </w:r>
    </w:p>
    <w:p w14:paraId="321D0D90" w14:textId="77777777" w:rsidR="008C68A5" w:rsidRPr="005F305A" w:rsidRDefault="008C68A5" w:rsidP="008C68A5">
      <w:pPr>
        <w:spacing w:line="360" w:lineRule="auto"/>
        <w:jc w:val="both"/>
        <w:rPr>
          <w:rFonts w:cs="Times New Roman"/>
          <w:lang w:val="en-US"/>
        </w:rPr>
      </w:pPr>
      <w:r w:rsidRPr="005F305A">
        <w:rPr>
          <w:rFonts w:cs="Times New Roman"/>
          <w:lang w:val="en-US"/>
        </w:rPr>
        <w:t xml:space="preserve">Digital engagement represents another critical level. Collaborations with </w:t>
      </w:r>
      <w:r>
        <w:rPr>
          <w:rFonts w:cs="Times New Roman"/>
          <w:lang w:val="en-US"/>
        </w:rPr>
        <w:t>influencers</w:t>
      </w:r>
      <w:r w:rsidRPr="005F305A">
        <w:rPr>
          <w:rFonts w:cs="Times New Roman"/>
          <w:lang w:val="en-US"/>
        </w:rPr>
        <w:t xml:space="preserve">, peer-to-peer review systems, and experiential online storytelling can effectively reach Generation Z, whose purchase decisions are shaped by social validation. Millennials, in turn, respond better to long-form storytelling that </w:t>
      </w:r>
      <w:proofErr w:type="spellStart"/>
      <w:r w:rsidRPr="005F305A">
        <w:rPr>
          <w:rFonts w:cs="Times New Roman"/>
          <w:lang w:val="en-US"/>
        </w:rPr>
        <w:t>emphasises</w:t>
      </w:r>
      <w:proofErr w:type="spellEnd"/>
      <w:r w:rsidRPr="005F305A">
        <w:rPr>
          <w:rFonts w:cs="Times New Roman"/>
          <w:lang w:val="en-US"/>
        </w:rPr>
        <w:t xml:space="preserve"> sustainability</w:t>
      </w:r>
      <w:r>
        <w:rPr>
          <w:rFonts w:cs="Times New Roman"/>
          <w:lang w:val="en-US"/>
        </w:rPr>
        <w:t xml:space="preserve"> and</w:t>
      </w:r>
      <w:r w:rsidRPr="005F305A">
        <w:rPr>
          <w:rFonts w:cs="Times New Roman"/>
          <w:lang w:val="en-US"/>
        </w:rPr>
        <w:t xml:space="preserve"> provenance. The findings suggest that integrated campaigns combining sensory cues (taste, aroma, sweetness) with credibility cues (safety, origin, ethics) will achieve the </w:t>
      </w:r>
      <w:r>
        <w:rPr>
          <w:rFonts w:cs="Times New Roman"/>
          <w:lang w:val="en-US"/>
        </w:rPr>
        <w:t>best</w:t>
      </w:r>
      <w:r w:rsidRPr="005F305A">
        <w:rPr>
          <w:rFonts w:cs="Times New Roman"/>
          <w:lang w:val="en-US"/>
        </w:rPr>
        <w:t xml:space="preserve"> resonance across both cohorts.</w:t>
      </w:r>
    </w:p>
    <w:p w14:paraId="1F9E2102" w14:textId="77777777" w:rsidR="008C68A5" w:rsidRPr="005F305A" w:rsidRDefault="008C68A5" w:rsidP="008C68A5">
      <w:pPr>
        <w:spacing w:line="360" w:lineRule="auto"/>
        <w:jc w:val="both"/>
        <w:rPr>
          <w:rFonts w:cs="Times New Roman"/>
          <w:lang w:val="en-US"/>
        </w:rPr>
      </w:pPr>
      <w:r w:rsidRPr="005F305A">
        <w:rPr>
          <w:rFonts w:cs="Times New Roman"/>
          <w:lang w:val="en-US"/>
        </w:rPr>
        <w:t>At the policy level, the study also has implications for institutional trust-building in emerging wine markets. The salience of safety as a decision factor implies that regulatory transparency and certification visibility can play a strategic role in stimulating domestic demand. Investments in traceability systems and communication campaigns about national quality standards could enhance consumer confidence and strengthen the positioning of Albanian wines in both local and regional markets.</w:t>
      </w:r>
    </w:p>
    <w:p w14:paraId="10651F73" w14:textId="77777777" w:rsidR="008C68A5" w:rsidRDefault="008C68A5" w:rsidP="008C68A5">
      <w:pPr>
        <w:spacing w:line="360" w:lineRule="auto"/>
        <w:jc w:val="both"/>
        <w:rPr>
          <w:rFonts w:cs="Times New Roman"/>
          <w:lang w:val="en-US"/>
        </w:rPr>
      </w:pPr>
      <w:r w:rsidRPr="00941B3B">
        <w:rPr>
          <w:rFonts w:cs="Times New Roman"/>
        </w:rPr>
        <w:t xml:space="preserve">Despite its comprehensive scope, the study is not without limitations. The sample, although substantial, was geographically concentrated in Tirana and other urban areas, which may limit </w:t>
      </w:r>
      <w:r w:rsidRPr="00941B3B">
        <w:rPr>
          <w:rFonts w:cs="Times New Roman"/>
        </w:rPr>
        <w:lastRenderedPageBreak/>
        <w:t>the generalisability of findings to rural populations or smaller towns where wine culture and purchasing power differ. However, this focus remains highly relevant, as Tirana accounts for nearly 70% of Albania’s active urban population and represents the country’s primary consumption and cultural hub. Therefore, while rural perspectives merit future inclusion, the present study provides an accurate reflection of the dominant behavioural patterns shaping the national wine market among young adults.</w:t>
      </w:r>
      <w:r>
        <w:rPr>
          <w:rFonts w:cs="Times New Roman"/>
        </w:rPr>
        <w:t xml:space="preserve"> </w:t>
      </w:r>
      <w:r w:rsidRPr="005F305A">
        <w:rPr>
          <w:rFonts w:cs="Times New Roman"/>
          <w:lang w:val="en-US"/>
        </w:rPr>
        <w:t xml:space="preserve">Moreover, the data were self-reported, potentially introducing social desirability and </w:t>
      </w:r>
      <w:r>
        <w:rPr>
          <w:rFonts w:cs="Times New Roman"/>
          <w:lang w:val="en-US"/>
        </w:rPr>
        <w:t>overconfidence</w:t>
      </w:r>
      <w:r w:rsidRPr="005F305A">
        <w:rPr>
          <w:rFonts w:cs="Times New Roman"/>
          <w:lang w:val="en-US"/>
        </w:rPr>
        <w:t xml:space="preserve"> biases common in survey-based studies. </w:t>
      </w:r>
    </w:p>
    <w:p w14:paraId="12742A77" w14:textId="77777777" w:rsidR="008C68A5" w:rsidRDefault="008C68A5" w:rsidP="008C68A5">
      <w:pPr>
        <w:spacing w:line="360" w:lineRule="auto"/>
        <w:jc w:val="both"/>
        <w:rPr>
          <w:rFonts w:cs="Times New Roman"/>
          <w:lang w:val="en-US"/>
        </w:rPr>
      </w:pPr>
      <w:r w:rsidRPr="005F305A">
        <w:rPr>
          <w:rFonts w:cs="Times New Roman"/>
          <w:lang w:val="en-US"/>
        </w:rPr>
        <w:t xml:space="preserve">Future research should therefore expand to rural and regional contexts to capture the diversity of Albania’s wine consumption landscape and apply longitudinal designs to track how preferences evolve as Generation Z matures and gains purchasing power. Experimental methods such as choice-based conjoint analysis, eye-tracking, or </w:t>
      </w:r>
      <w:r>
        <w:rPr>
          <w:rFonts w:cs="Times New Roman"/>
          <w:lang w:val="en-US"/>
        </w:rPr>
        <w:t xml:space="preserve">sensory-blind tasting could provide more direct evidence of the </w:t>
      </w:r>
      <w:r w:rsidRPr="005F305A">
        <w:rPr>
          <w:rFonts w:cs="Times New Roman"/>
          <w:lang w:val="en-US"/>
        </w:rPr>
        <w:t xml:space="preserve">causal mechanisms underlying attribute importance. Moreover, given the growing relevance of sustainability and digital communication, future studies could examine how eco-labels, influencer marketing, and social-media storytelling shape perceptions of authenticity and trust among younger consumers. Comparative studies across Western Balkan and European Union markets would further elucidate how institutional and cultural environments mediate the interplay between hedonism, health consciousness, and authenticity in wine </w:t>
      </w:r>
      <w:proofErr w:type="spellStart"/>
      <w:r w:rsidRPr="005F305A">
        <w:rPr>
          <w:rFonts w:cs="Times New Roman"/>
          <w:lang w:val="en-US"/>
        </w:rPr>
        <w:t>behaviour</w:t>
      </w:r>
      <w:proofErr w:type="spellEnd"/>
      <w:r w:rsidRPr="005F305A">
        <w:rPr>
          <w:rFonts w:cs="Times New Roman"/>
          <w:lang w:val="en-US"/>
        </w:rPr>
        <w:t>.</w:t>
      </w:r>
    </w:p>
    <w:p w14:paraId="0D8DC6BD" w14:textId="5F866CB1" w:rsidR="008C68A5" w:rsidRPr="0036035A" w:rsidRDefault="00DA079A" w:rsidP="008C68A5">
      <w:pPr>
        <w:spacing w:line="360" w:lineRule="auto"/>
        <w:jc w:val="both"/>
        <w:rPr>
          <w:rFonts w:cs="Times New Roman"/>
          <w:b/>
          <w:bCs/>
          <w:lang w:val="en-US"/>
        </w:rPr>
      </w:pPr>
      <w:r>
        <w:rPr>
          <w:rFonts w:cs="Times New Roman"/>
          <w:b/>
          <w:bCs/>
          <w:lang w:val="en-US"/>
        </w:rPr>
        <w:t>5</w:t>
      </w:r>
      <w:r w:rsidR="008C68A5" w:rsidRPr="0036035A">
        <w:rPr>
          <w:rFonts w:cs="Times New Roman"/>
          <w:b/>
          <w:bCs/>
          <w:lang w:val="en-US"/>
        </w:rPr>
        <w:t>. Conclusions</w:t>
      </w:r>
    </w:p>
    <w:p w14:paraId="130DFA48" w14:textId="77777777" w:rsidR="008C68A5" w:rsidRPr="0036035A" w:rsidRDefault="008C68A5" w:rsidP="008C68A5">
      <w:pPr>
        <w:spacing w:line="360" w:lineRule="auto"/>
        <w:jc w:val="both"/>
        <w:rPr>
          <w:rFonts w:cs="Times New Roman"/>
          <w:lang w:val="en-US"/>
        </w:rPr>
      </w:pPr>
      <w:r w:rsidRPr="0036035A">
        <w:rPr>
          <w:rFonts w:cs="Times New Roman"/>
          <w:lang w:val="en-US"/>
        </w:rPr>
        <w:t xml:space="preserve">This study provides </w:t>
      </w:r>
      <w:r>
        <w:rPr>
          <w:rFonts w:cs="Times New Roman"/>
          <w:lang w:val="en-US"/>
        </w:rPr>
        <w:t xml:space="preserve">a </w:t>
      </w:r>
      <w:r w:rsidRPr="0036035A">
        <w:rPr>
          <w:rFonts w:cs="Times New Roman"/>
          <w:lang w:val="en-US"/>
        </w:rPr>
        <w:t xml:space="preserve">systematic </w:t>
      </w:r>
      <w:r>
        <w:rPr>
          <w:rFonts w:cs="Times New Roman"/>
          <w:lang w:val="en-US"/>
        </w:rPr>
        <w:t>analysis</w:t>
      </w:r>
      <w:r w:rsidRPr="0036035A">
        <w:rPr>
          <w:rFonts w:cs="Times New Roman"/>
          <w:lang w:val="en-US"/>
        </w:rPr>
        <w:t xml:space="preserve"> of wine consumption </w:t>
      </w:r>
      <w:proofErr w:type="spellStart"/>
      <w:r w:rsidRPr="0036035A">
        <w:rPr>
          <w:rFonts w:cs="Times New Roman"/>
          <w:lang w:val="en-US"/>
        </w:rPr>
        <w:t>behaviour</w:t>
      </w:r>
      <w:proofErr w:type="spellEnd"/>
      <w:r w:rsidRPr="0036035A">
        <w:rPr>
          <w:rFonts w:cs="Times New Roman"/>
          <w:lang w:val="en-US"/>
        </w:rPr>
        <w:t xml:space="preserve"> among young Albanian adults, integrating attribute-based segmentation, generational profiling, and decision-tree validation. By focusing on Millennials and Generation Z—two cohorts </w:t>
      </w:r>
      <w:r>
        <w:rPr>
          <w:rFonts w:cs="Times New Roman"/>
          <w:lang w:val="en-US"/>
        </w:rPr>
        <w:t>reshaping the global food and beverage landscape—the study identifies the cognitive and emotional drivers of</w:t>
      </w:r>
      <w:r w:rsidRPr="0036035A">
        <w:rPr>
          <w:rFonts w:cs="Times New Roman"/>
          <w:lang w:val="en-US"/>
        </w:rPr>
        <w:t xml:space="preserve"> their wine preferences and purchasing patterns.</w:t>
      </w:r>
    </w:p>
    <w:p w14:paraId="1A4769C9" w14:textId="77777777" w:rsidR="008C68A5" w:rsidRPr="0036035A" w:rsidRDefault="008C68A5" w:rsidP="008C68A5">
      <w:pPr>
        <w:spacing w:line="360" w:lineRule="auto"/>
        <w:jc w:val="both"/>
        <w:rPr>
          <w:rFonts w:cs="Times New Roman"/>
          <w:lang w:val="en-US"/>
        </w:rPr>
      </w:pPr>
      <w:r w:rsidRPr="0036035A">
        <w:rPr>
          <w:rFonts w:cs="Times New Roman"/>
          <w:lang w:val="en-US"/>
        </w:rPr>
        <w:t xml:space="preserve">The results reveal that young consumers </w:t>
      </w:r>
      <w:proofErr w:type="spellStart"/>
      <w:r>
        <w:rPr>
          <w:rFonts w:cs="Times New Roman"/>
          <w:lang w:val="en-US"/>
        </w:rPr>
        <w:t>prioritise</w:t>
      </w:r>
      <w:proofErr w:type="spellEnd"/>
      <w:r w:rsidRPr="0036035A">
        <w:rPr>
          <w:rFonts w:cs="Times New Roman"/>
          <w:lang w:val="en-US"/>
        </w:rPr>
        <w:t xml:space="preserve"> sweetness, taste, safety, and origin, combining hedonic enjoyment with trust and authenticity considerations. These findings highlight that even in an indulgent product like wine, younger consumers evaluate quality through both sensory satisfaction and perceived product integrity. Sweetness and taste represent intuitive, experience-based cues, while safety and origin operate as rational and symbolic assurances of reliability. This dual orientation reflects the coexistence of affective and analytical reasoning, consistent with dual-process models of decision-making.</w:t>
      </w:r>
    </w:p>
    <w:p w14:paraId="40B1FE64" w14:textId="77777777" w:rsidR="008C68A5" w:rsidRPr="0036035A" w:rsidRDefault="008C68A5" w:rsidP="008C68A5">
      <w:pPr>
        <w:spacing w:line="360" w:lineRule="auto"/>
        <w:jc w:val="both"/>
        <w:rPr>
          <w:rFonts w:cs="Times New Roman"/>
          <w:lang w:val="en-US"/>
        </w:rPr>
      </w:pPr>
      <w:r w:rsidRPr="0036035A">
        <w:rPr>
          <w:rFonts w:cs="Times New Roman"/>
          <w:lang w:val="en-US"/>
        </w:rPr>
        <w:lastRenderedPageBreak/>
        <w:t xml:space="preserve">The seven consumer segments derived from cluster analysis—ranging from </w:t>
      </w:r>
      <w:r w:rsidRPr="0036035A">
        <w:rPr>
          <w:rFonts w:cs="Times New Roman"/>
          <w:i/>
          <w:iCs/>
          <w:lang w:val="en-US"/>
        </w:rPr>
        <w:t>Casual Sippers</w:t>
      </w:r>
      <w:r w:rsidRPr="0036035A">
        <w:rPr>
          <w:rFonts w:cs="Times New Roman"/>
          <w:lang w:val="en-US"/>
        </w:rPr>
        <w:t xml:space="preserve"> and </w:t>
      </w:r>
      <w:r w:rsidRPr="0036035A">
        <w:rPr>
          <w:rFonts w:cs="Times New Roman"/>
          <w:i/>
          <w:iCs/>
          <w:lang w:val="en-US"/>
        </w:rPr>
        <w:t>Trend-Occasionalists</w:t>
      </w:r>
      <w:r w:rsidRPr="0036035A">
        <w:rPr>
          <w:rFonts w:cs="Times New Roman"/>
          <w:lang w:val="en-US"/>
        </w:rPr>
        <w:t xml:space="preserve"> to </w:t>
      </w:r>
      <w:r w:rsidRPr="0036035A">
        <w:rPr>
          <w:rFonts w:cs="Times New Roman"/>
          <w:i/>
          <w:iCs/>
          <w:lang w:val="en-US"/>
        </w:rPr>
        <w:t>Health-Conscious Tasters</w:t>
      </w:r>
      <w:r w:rsidRPr="0036035A">
        <w:rPr>
          <w:rFonts w:cs="Times New Roman"/>
          <w:lang w:val="en-US"/>
        </w:rPr>
        <w:t xml:space="preserve"> and </w:t>
      </w:r>
      <w:r w:rsidRPr="0036035A">
        <w:rPr>
          <w:rFonts w:cs="Times New Roman"/>
          <w:i/>
          <w:iCs/>
          <w:lang w:val="en-US"/>
        </w:rPr>
        <w:t>Perceptive Connoisseurs</w:t>
      </w:r>
      <w:r w:rsidRPr="0036035A">
        <w:rPr>
          <w:rFonts w:cs="Times New Roman"/>
          <w:lang w:val="en-US"/>
        </w:rPr>
        <w:t>—illustrate the heterogeneity of young wine consumers. Millennials appear more stable and authenticity-oriented, while Generation Z displays pragmatic and exploratory tendencies. However, both generations converge in valuing transparency, well-being, and meaningful experiences. The CHAID decision-tree analysis confirmed the robustness of these findings, identifying sweetness, taste, safety, and origin as the primary discriminating attributes explaining cluster differentiation.</w:t>
      </w:r>
    </w:p>
    <w:p w14:paraId="077908EA" w14:textId="77777777" w:rsidR="008C68A5" w:rsidRPr="0036035A" w:rsidRDefault="008C68A5" w:rsidP="008C68A5">
      <w:pPr>
        <w:spacing w:line="360" w:lineRule="auto"/>
        <w:jc w:val="both"/>
        <w:rPr>
          <w:rFonts w:cs="Times New Roman"/>
          <w:lang w:val="en-US"/>
        </w:rPr>
      </w:pPr>
      <w:r w:rsidRPr="0036035A">
        <w:rPr>
          <w:rFonts w:cs="Times New Roman"/>
          <w:lang w:val="en-US"/>
        </w:rPr>
        <w:t xml:space="preserve">From a managerial standpoint, these results offer actionable guidance for wine producers and marketers. Strategies should </w:t>
      </w:r>
      <w:proofErr w:type="spellStart"/>
      <w:r w:rsidRPr="0036035A">
        <w:rPr>
          <w:rFonts w:cs="Times New Roman"/>
          <w:lang w:val="en-US"/>
        </w:rPr>
        <w:t>prioritise</w:t>
      </w:r>
      <w:proofErr w:type="spellEnd"/>
      <w:r w:rsidRPr="0036035A">
        <w:rPr>
          <w:rFonts w:cs="Times New Roman"/>
          <w:lang w:val="en-US"/>
        </w:rPr>
        <w:t xml:space="preserve"> the development of balanced sweetness profiles, transparent communication about safety and provenance, and modern packaging and digital storytelling tailored to distinct generational segments. Producers can enhance engagement by integrating experiential marketing, tasting events, </w:t>
      </w:r>
      <w:r>
        <w:rPr>
          <w:rFonts w:cs="Times New Roman"/>
          <w:lang w:val="en-US"/>
        </w:rPr>
        <w:t>influencer</w:t>
      </w:r>
      <w:r w:rsidRPr="0036035A">
        <w:rPr>
          <w:rFonts w:cs="Times New Roman"/>
          <w:lang w:val="en-US"/>
        </w:rPr>
        <w:t xml:space="preserve"> collaborations, and peer-driven online campaigns</w:t>
      </w:r>
      <w:r>
        <w:rPr>
          <w:rFonts w:cs="Times New Roman"/>
          <w:lang w:val="en-US"/>
        </w:rPr>
        <w:t xml:space="preserve"> </w:t>
      </w:r>
      <w:r w:rsidRPr="0036035A">
        <w:rPr>
          <w:rFonts w:cs="Times New Roman"/>
          <w:lang w:val="en-US"/>
        </w:rPr>
        <w:t>that align with the social and aesthetic preferences of younger audiences. Moreover, strengthening certification systems and promoting quality labels could reinforce consumer trust in domestic wines, contributing to the competitiveness of the Albanian wine sector.</w:t>
      </w:r>
    </w:p>
    <w:p w14:paraId="4957B088" w14:textId="77777777" w:rsidR="008C68A5" w:rsidRPr="0036035A" w:rsidRDefault="008C68A5" w:rsidP="008C68A5">
      <w:pPr>
        <w:spacing w:line="360" w:lineRule="auto"/>
        <w:jc w:val="both"/>
        <w:rPr>
          <w:rFonts w:cs="Times New Roman"/>
          <w:lang w:val="en-US"/>
        </w:rPr>
      </w:pPr>
      <w:r w:rsidRPr="0036035A">
        <w:rPr>
          <w:rFonts w:cs="Times New Roman"/>
          <w:lang w:val="en-US"/>
        </w:rPr>
        <w:t>The study also advances theoretical understanding by linking attribute-based decision-making, generational theory, and consumer segmentation in an emerging-market context. Nonetheless, limitations such as the urban concentration of the sample and reliance on self-reported data highlight the need for broader, longitudinal, and experimental research. Future studies could examine the roles of digital engagement, sustainability cues, and emotional branding in shaping young consumers’ evolving relationship with wine.</w:t>
      </w:r>
      <w:r>
        <w:rPr>
          <w:rFonts w:cs="Times New Roman"/>
          <w:lang w:val="en-US"/>
        </w:rPr>
        <w:t xml:space="preserve"> T</w:t>
      </w:r>
      <w:r w:rsidRPr="0036035A">
        <w:rPr>
          <w:rFonts w:cs="Times New Roman"/>
          <w:lang w:val="en-US"/>
        </w:rPr>
        <w:t xml:space="preserve">his study underscores a generational shift toward pleasure with purpose—where enjoyment, authenticity, and trust </w:t>
      </w:r>
      <w:r>
        <w:rPr>
          <w:rFonts w:cs="Times New Roman"/>
          <w:lang w:val="en-US"/>
        </w:rPr>
        <w:t xml:space="preserve">are </w:t>
      </w:r>
      <w:r w:rsidRPr="0036035A">
        <w:rPr>
          <w:rFonts w:cs="Times New Roman"/>
          <w:lang w:val="en-US"/>
        </w:rPr>
        <w:t xml:space="preserve">combined as defining features of contemporary wine consumption. Understanding this balance is essential for both scholars and practitioners seeking to </w:t>
      </w:r>
      <w:r>
        <w:rPr>
          <w:rFonts w:cs="Times New Roman"/>
          <w:lang w:val="en-US"/>
        </w:rPr>
        <w:t>understand</w:t>
      </w:r>
      <w:r w:rsidRPr="0036035A">
        <w:rPr>
          <w:rFonts w:cs="Times New Roman"/>
          <w:lang w:val="en-US"/>
        </w:rPr>
        <w:t xml:space="preserve"> the future of wine markets in Albania and comparable emerging economies.</w:t>
      </w:r>
    </w:p>
    <w:p w14:paraId="3A9AF3B0" w14:textId="77777777" w:rsidR="00542384" w:rsidRPr="00683FBF" w:rsidRDefault="00542384" w:rsidP="00A31A95">
      <w:pPr>
        <w:spacing w:after="0" w:line="480" w:lineRule="auto"/>
        <w:rPr>
          <w:rFonts w:cs="Times New Roman"/>
          <w:b/>
          <w:bCs/>
          <w:lang w:bidi="en-US"/>
        </w:rPr>
      </w:pPr>
    </w:p>
    <w:p w14:paraId="356CDF31" w14:textId="42365D02" w:rsidR="00542384" w:rsidRPr="00683FBF" w:rsidRDefault="00542384" w:rsidP="00A31A95">
      <w:pPr>
        <w:spacing w:after="0" w:line="480" w:lineRule="auto"/>
        <w:rPr>
          <w:rFonts w:cs="Times New Roman"/>
          <w:b/>
          <w:bCs/>
          <w:lang w:bidi="en-US"/>
        </w:rPr>
      </w:pPr>
      <w:r w:rsidRPr="00683FBF">
        <w:rPr>
          <w:rFonts w:cs="Times New Roman"/>
          <w:b/>
          <w:bCs/>
          <w:lang w:bidi="en-US"/>
        </w:rPr>
        <w:t xml:space="preserve">Ethical statement </w:t>
      </w:r>
    </w:p>
    <w:p w14:paraId="21757091" w14:textId="3A67B0C7" w:rsidR="00542384" w:rsidRPr="00683FBF" w:rsidRDefault="00542384" w:rsidP="00A31A95">
      <w:pPr>
        <w:spacing w:after="0" w:line="240" w:lineRule="auto"/>
        <w:rPr>
          <w:rFonts w:cs="Times New Roman"/>
          <w:b/>
          <w:bCs/>
          <w:lang w:bidi="en-US"/>
        </w:rPr>
      </w:pPr>
      <w:r w:rsidRPr="00683FBF">
        <w:rPr>
          <w:rFonts w:cs="Times New Roman"/>
          <w:bCs/>
          <w:lang w:bidi="en-US"/>
        </w:rPr>
        <w:t xml:space="preserve">This study was conducted </w:t>
      </w:r>
      <w:r w:rsidR="0056744C">
        <w:rPr>
          <w:rFonts w:cs="Times New Roman"/>
          <w:bCs/>
          <w:lang w:bidi="en-US"/>
        </w:rPr>
        <w:t>in accordance with</w:t>
      </w:r>
      <w:r w:rsidRPr="00683FBF">
        <w:rPr>
          <w:rFonts w:cs="Times New Roman"/>
          <w:bCs/>
          <w:lang w:bidi="en-US"/>
        </w:rPr>
        <w:t xml:space="preserve"> ethical research standards. Participation was voluntary, </w:t>
      </w:r>
      <w:r w:rsidR="0056744C">
        <w:rPr>
          <w:rFonts w:cs="Times New Roman"/>
          <w:bCs/>
          <w:lang w:bidi="en-US"/>
        </w:rPr>
        <w:t>and informed consent was obtained from all respondents. No</w:t>
      </w:r>
      <w:r w:rsidRPr="00683FBF">
        <w:rPr>
          <w:rFonts w:cs="Times New Roman"/>
          <w:bCs/>
          <w:lang w:bidi="en-US"/>
        </w:rPr>
        <w:t xml:space="preserve"> personal or sensitive information was collected. The study involved anonymous survey responses</w:t>
      </w:r>
      <w:r w:rsidR="0056744C">
        <w:rPr>
          <w:rFonts w:cs="Times New Roman"/>
          <w:bCs/>
          <w:lang w:bidi="en-US"/>
        </w:rPr>
        <w:t xml:space="preserve">, which did not </w:t>
      </w:r>
      <w:r w:rsidR="0056744C">
        <w:rPr>
          <w:rFonts w:cs="Times New Roman"/>
          <w:bCs/>
          <w:lang w:bidi="en-US"/>
        </w:rPr>
        <w:lastRenderedPageBreak/>
        <w:t>collect identifiable or sensitive data; therefore,</w:t>
      </w:r>
      <w:r w:rsidRPr="00683FBF">
        <w:rPr>
          <w:rFonts w:cs="Times New Roman"/>
          <w:bCs/>
          <w:lang w:bidi="en-US"/>
        </w:rPr>
        <w:t xml:space="preserve"> formal ethical approval was not required under institutional guidelines. All participants were informed </w:t>
      </w:r>
      <w:r w:rsidR="00DA079A">
        <w:rPr>
          <w:rFonts w:cs="Times New Roman"/>
          <w:bCs/>
          <w:lang w:bidi="en-US"/>
        </w:rPr>
        <w:t>of the study's purpose</w:t>
      </w:r>
      <w:r w:rsidRPr="00683FBF">
        <w:rPr>
          <w:rFonts w:cs="Times New Roman"/>
          <w:bCs/>
          <w:lang w:bidi="en-US"/>
        </w:rPr>
        <w:t>, and their anonymity and confidentiality were strictly protected.</w:t>
      </w:r>
    </w:p>
    <w:p w14:paraId="3EE979A7" w14:textId="77777777" w:rsidR="00550B12" w:rsidRPr="00683FBF" w:rsidRDefault="00550B12" w:rsidP="00A31A95">
      <w:pPr>
        <w:spacing w:after="0" w:line="480" w:lineRule="auto"/>
        <w:rPr>
          <w:rFonts w:cs="Times New Roman"/>
          <w:b/>
          <w:bCs/>
          <w:lang w:bidi="en-US"/>
        </w:rPr>
      </w:pPr>
    </w:p>
    <w:p w14:paraId="316C36E1" w14:textId="6BD7551F" w:rsidR="00542384" w:rsidRPr="00683FBF" w:rsidRDefault="00542384" w:rsidP="00A31A95">
      <w:pPr>
        <w:spacing w:after="0" w:line="480" w:lineRule="auto"/>
        <w:rPr>
          <w:rFonts w:cs="Times New Roman"/>
          <w:b/>
          <w:bCs/>
          <w:lang w:bidi="en-US"/>
        </w:rPr>
      </w:pPr>
      <w:r w:rsidRPr="00683FBF">
        <w:rPr>
          <w:rFonts w:cs="Times New Roman"/>
          <w:b/>
          <w:bCs/>
          <w:lang w:bidi="en-US"/>
        </w:rPr>
        <w:t>Competing interests</w:t>
      </w:r>
    </w:p>
    <w:p w14:paraId="1F82252A" w14:textId="36F585A8" w:rsidR="00542384" w:rsidRPr="00683FBF" w:rsidRDefault="00542384" w:rsidP="00A31A95">
      <w:pPr>
        <w:spacing w:after="0" w:line="240" w:lineRule="auto"/>
        <w:rPr>
          <w:rFonts w:cs="Times New Roman"/>
          <w:lang w:bidi="en-US"/>
        </w:rPr>
      </w:pPr>
      <w:r w:rsidRPr="00683FBF">
        <w:rPr>
          <w:rFonts w:cs="Times New Roman"/>
          <w:lang w:bidi="en-US"/>
        </w:rPr>
        <w:t xml:space="preserve">The authors declare that they have no known competing financial interests or personal relationships that could have </w:t>
      </w:r>
      <w:r w:rsidR="00DA079A">
        <w:rPr>
          <w:rFonts w:cs="Times New Roman"/>
          <w:lang w:bidi="en-US"/>
        </w:rPr>
        <w:t>influenced</w:t>
      </w:r>
      <w:r w:rsidRPr="00683FBF">
        <w:rPr>
          <w:rFonts w:cs="Times New Roman"/>
          <w:lang w:bidi="en-US"/>
        </w:rPr>
        <w:t xml:space="preserve"> the work reported in this paper.</w:t>
      </w:r>
    </w:p>
    <w:p w14:paraId="5ED8846A" w14:textId="77777777" w:rsidR="00542384" w:rsidRPr="00683FBF" w:rsidRDefault="00542384" w:rsidP="00A31A95">
      <w:pPr>
        <w:spacing w:after="0" w:line="480" w:lineRule="auto"/>
        <w:rPr>
          <w:rFonts w:cs="Times New Roman"/>
          <w:b/>
          <w:bCs/>
          <w:lang w:bidi="en-US"/>
        </w:rPr>
      </w:pPr>
    </w:p>
    <w:p w14:paraId="335CAD47" w14:textId="77777777" w:rsidR="00542384" w:rsidRPr="00683FBF" w:rsidRDefault="00542384" w:rsidP="00A31A95">
      <w:pPr>
        <w:spacing w:after="0" w:line="480" w:lineRule="auto"/>
        <w:rPr>
          <w:rFonts w:cs="Times New Roman"/>
          <w:b/>
          <w:bCs/>
          <w:lang w:bidi="en-US"/>
        </w:rPr>
      </w:pPr>
      <w:r w:rsidRPr="00683FBF">
        <w:rPr>
          <w:rFonts w:cs="Times New Roman"/>
          <w:b/>
          <w:bCs/>
          <w:lang w:bidi="en-US"/>
        </w:rPr>
        <w:t>Informed Consent Statement</w:t>
      </w:r>
    </w:p>
    <w:p w14:paraId="05703D4F" w14:textId="41E25FD0" w:rsidR="00542384" w:rsidRPr="00683FBF" w:rsidRDefault="00542384" w:rsidP="00A31A95">
      <w:pPr>
        <w:spacing w:after="0" w:line="240" w:lineRule="auto"/>
        <w:rPr>
          <w:rFonts w:eastAsia="Times New Roman" w:cs="Times New Roman"/>
          <w:color w:val="0E101A"/>
          <w:lang w:eastAsia="en-GB"/>
        </w:rPr>
      </w:pPr>
      <w:r w:rsidRPr="00683FBF">
        <w:rPr>
          <w:rFonts w:eastAsia="Times New Roman" w:cs="Times New Roman"/>
          <w:color w:val="0E101A"/>
          <w:lang w:eastAsia="en-GB"/>
        </w:rPr>
        <w:t xml:space="preserve">Informed consent was obtained from all participants before their involvement in the study. Participants were informed that their participation was voluntary and that they could withdraw at any time without consequence. The study involved completing a questionnaire, and participants were assured that their data would be kept confidential and used solely for research purposes. Anonymity was guaranteed, and no identifying information was collected or disclosed. </w:t>
      </w:r>
    </w:p>
    <w:p w14:paraId="20354002" w14:textId="77777777" w:rsidR="00550B12" w:rsidRPr="00683FBF" w:rsidRDefault="00550B12" w:rsidP="00A31A95">
      <w:pPr>
        <w:spacing w:after="0" w:line="480" w:lineRule="auto"/>
        <w:rPr>
          <w:rFonts w:cs="Times New Roman"/>
          <w:b/>
          <w:lang w:bidi="en-US"/>
        </w:rPr>
      </w:pPr>
    </w:p>
    <w:p w14:paraId="3EE45D06" w14:textId="1DECCB05" w:rsidR="00542384" w:rsidRPr="00683FBF" w:rsidRDefault="00542384" w:rsidP="00A31A95">
      <w:pPr>
        <w:spacing w:after="0" w:line="480" w:lineRule="auto"/>
        <w:rPr>
          <w:rFonts w:cs="Times New Roman"/>
          <w:b/>
          <w:lang w:bidi="en-US"/>
        </w:rPr>
      </w:pPr>
      <w:r w:rsidRPr="00683FBF">
        <w:rPr>
          <w:rFonts w:cs="Times New Roman"/>
          <w:b/>
          <w:lang w:bidi="en-US"/>
        </w:rPr>
        <w:t>Data Availability Statement</w:t>
      </w:r>
    </w:p>
    <w:p w14:paraId="4797BF28" w14:textId="59D1983A" w:rsidR="001A1240" w:rsidRPr="00683FBF" w:rsidRDefault="00542384" w:rsidP="00A31A95">
      <w:pPr>
        <w:spacing w:after="0"/>
        <w:rPr>
          <w:b/>
        </w:rPr>
      </w:pPr>
      <w:r w:rsidRPr="00683FBF">
        <w:rPr>
          <w:rFonts w:cs="Times New Roman"/>
          <w:lang w:bidi="en-US"/>
        </w:rPr>
        <w:t xml:space="preserve">The data supporting this study's findings are available from the corresponding author upon reasonable request. </w:t>
      </w:r>
    </w:p>
    <w:p w14:paraId="554AD968" w14:textId="77777777" w:rsidR="00365B9A" w:rsidRPr="00683FBF" w:rsidRDefault="00365B9A" w:rsidP="00A31A95">
      <w:pPr>
        <w:spacing w:after="0"/>
        <w:rPr>
          <w:b/>
        </w:rPr>
      </w:pPr>
    </w:p>
    <w:p w14:paraId="27EFD7D1" w14:textId="58D3ED7E" w:rsidR="00D84C69" w:rsidRPr="00271C03" w:rsidRDefault="00D84C69" w:rsidP="004C2AE9">
      <w:pPr>
        <w:keepNext/>
        <w:spacing w:after="0" w:line="480" w:lineRule="auto"/>
        <w:rPr>
          <w:rFonts w:cs="Times New Roman"/>
          <w:b/>
          <w:lang w:bidi="en-US"/>
        </w:rPr>
      </w:pPr>
      <w:r w:rsidRPr="00271C03">
        <w:rPr>
          <w:rFonts w:cs="Times New Roman"/>
          <w:b/>
          <w:lang w:bidi="en-US"/>
        </w:rPr>
        <w:t xml:space="preserve">References </w:t>
      </w:r>
    </w:p>
    <w:p w14:paraId="5FB1B72C" w14:textId="77777777" w:rsidR="00710D1B" w:rsidRDefault="00E44E44" w:rsidP="00710D1B">
      <w:pPr>
        <w:pStyle w:val="Bibliography"/>
      </w:pPr>
      <w:r w:rsidRPr="00683FBF">
        <w:fldChar w:fldCharType="begin"/>
      </w:r>
      <w:r w:rsidR="00DA079A">
        <w:instrText xml:space="preserve"> ADDIN ZOTERO_BIBL {"uncited":[],"omitted":[],"custom":[]} CSL_BIBLIOGRAPHY </w:instrText>
      </w:r>
      <w:r w:rsidRPr="00683FBF">
        <w:fldChar w:fldCharType="separate"/>
      </w:r>
      <w:r w:rsidR="00710D1B">
        <w:t xml:space="preserve">Alebaki, M., Menexes, G., &amp; </w:t>
      </w:r>
      <w:proofErr w:type="spellStart"/>
      <w:r w:rsidR="00710D1B">
        <w:t>Koutsouris</w:t>
      </w:r>
      <w:proofErr w:type="spellEnd"/>
      <w:r w:rsidR="00710D1B">
        <w:t xml:space="preserve">, A. (2015). Developing a multidimensional framework for wine tourist </w:t>
      </w:r>
      <w:proofErr w:type="spellStart"/>
      <w:r w:rsidR="00710D1B">
        <w:t>behavior</w:t>
      </w:r>
      <w:proofErr w:type="spellEnd"/>
      <w:r w:rsidR="00710D1B">
        <w:t xml:space="preserve">: Evidence from Greece. </w:t>
      </w:r>
      <w:r w:rsidR="00710D1B">
        <w:rPr>
          <w:i/>
          <w:iCs/>
        </w:rPr>
        <w:t>Wine Economics and Policy</w:t>
      </w:r>
      <w:r w:rsidR="00710D1B">
        <w:t xml:space="preserve">, </w:t>
      </w:r>
      <w:r w:rsidR="00710D1B">
        <w:rPr>
          <w:i/>
          <w:iCs/>
        </w:rPr>
        <w:t>4</w:t>
      </w:r>
      <w:r w:rsidR="00710D1B">
        <w:t>(2), 98–109. https://doi.org/10.1016/j.wep.2015.11.002</w:t>
      </w:r>
    </w:p>
    <w:p w14:paraId="3FCCFB49" w14:textId="77777777" w:rsidR="00710D1B" w:rsidRDefault="00710D1B" w:rsidP="00710D1B">
      <w:pPr>
        <w:pStyle w:val="Bibliography"/>
      </w:pPr>
      <w:r>
        <w:t xml:space="preserve">Baker, G. A., &amp; Burnham, T. A. (2001). Consumer Response to Genetically Modified Foods: Market Segment Analysis and Implications for Producers and Policy Makers. </w:t>
      </w:r>
      <w:r>
        <w:rPr>
          <w:i/>
          <w:iCs/>
        </w:rPr>
        <w:t>Journal of Agricultural and Resource Economics</w:t>
      </w:r>
      <w:r>
        <w:t xml:space="preserve">, </w:t>
      </w:r>
      <w:r>
        <w:rPr>
          <w:i/>
          <w:iCs/>
        </w:rPr>
        <w:t>26</w:t>
      </w:r>
      <w:r>
        <w:t>(2), 387–403. https://www.jstor.org/stable/40987116</w:t>
      </w:r>
    </w:p>
    <w:p w14:paraId="35D0F35E" w14:textId="77777777" w:rsidR="00710D1B" w:rsidRDefault="00710D1B" w:rsidP="00710D1B">
      <w:pPr>
        <w:pStyle w:val="Bibliography"/>
      </w:pPr>
      <w:r>
        <w:t xml:space="preserve">Baker, G. A., &amp; Crosbie, P. J. (1993). Measuring Food Safety Preferences: Identifying Consumer Segments. </w:t>
      </w:r>
      <w:r>
        <w:rPr>
          <w:i/>
          <w:iCs/>
        </w:rPr>
        <w:t>Journal of Agricultural and Resource Economics</w:t>
      </w:r>
      <w:r>
        <w:t xml:space="preserve">, </w:t>
      </w:r>
      <w:r>
        <w:rPr>
          <w:i/>
          <w:iCs/>
        </w:rPr>
        <w:t>18</w:t>
      </w:r>
      <w:r>
        <w:t>(2), 277–287. https://www.jstor.org/stable/40986798</w:t>
      </w:r>
    </w:p>
    <w:p w14:paraId="2C151A71" w14:textId="77777777" w:rsidR="00710D1B" w:rsidRDefault="00710D1B" w:rsidP="00710D1B">
      <w:pPr>
        <w:pStyle w:val="Bibliography"/>
      </w:pPr>
      <w:r>
        <w:lastRenderedPageBreak/>
        <w:t xml:space="preserve">Banks, G., &amp; Overton, J. (2010). Old World, New World, Third World? Reconceptualising the Worlds of Wine. </w:t>
      </w:r>
      <w:r>
        <w:rPr>
          <w:i/>
          <w:iCs/>
        </w:rPr>
        <w:t>Journal of Wine Research</w:t>
      </w:r>
      <w:r>
        <w:t xml:space="preserve">, </w:t>
      </w:r>
      <w:r>
        <w:rPr>
          <w:i/>
          <w:iCs/>
        </w:rPr>
        <w:t>21</w:t>
      </w:r>
      <w:r>
        <w:t>(1), 57–75. https://doi.org/10.1080/09571264.2010.495854</w:t>
      </w:r>
    </w:p>
    <w:p w14:paraId="40A42ADB" w14:textId="77777777" w:rsidR="00710D1B" w:rsidRDefault="00710D1B" w:rsidP="00710D1B">
      <w:pPr>
        <w:pStyle w:val="Bibliography"/>
      </w:pPr>
      <w:r>
        <w:t xml:space="preserve">Barbe, J.-C., </w:t>
      </w:r>
      <w:proofErr w:type="spellStart"/>
      <w:r>
        <w:t>Garbay</w:t>
      </w:r>
      <w:proofErr w:type="spellEnd"/>
      <w:r>
        <w:t xml:space="preserve">, J., &amp; </w:t>
      </w:r>
      <w:proofErr w:type="spellStart"/>
      <w:r>
        <w:t>Tempère</w:t>
      </w:r>
      <w:proofErr w:type="spellEnd"/>
      <w:r>
        <w:t xml:space="preserve">, S. (2021). The Sensory Space of Wines: From Concept to Evaluation and Description. A Review. </w:t>
      </w:r>
      <w:r>
        <w:rPr>
          <w:i/>
          <w:iCs/>
        </w:rPr>
        <w:t>Foods</w:t>
      </w:r>
      <w:r>
        <w:t xml:space="preserve">, </w:t>
      </w:r>
      <w:r>
        <w:rPr>
          <w:i/>
          <w:iCs/>
        </w:rPr>
        <w:t>10</w:t>
      </w:r>
      <w:r>
        <w:t>(6), 1424. https://doi.org/10.3390/foods10061424</w:t>
      </w:r>
    </w:p>
    <w:p w14:paraId="750CEA2C" w14:textId="77777777" w:rsidR="00710D1B" w:rsidRDefault="00710D1B" w:rsidP="00710D1B">
      <w:pPr>
        <w:pStyle w:val="Bibliography"/>
      </w:pPr>
      <w:r>
        <w:t xml:space="preserve">Barber, N., Almanza, B. A., &amp; Donovan, J. R. (2006). Motivational factors of gender, income and age on selecting a bottle of wine. </w:t>
      </w:r>
      <w:r>
        <w:rPr>
          <w:i/>
          <w:iCs/>
        </w:rPr>
        <w:t>International Journal of Wine Marketing</w:t>
      </w:r>
      <w:r>
        <w:t xml:space="preserve">, </w:t>
      </w:r>
      <w:r>
        <w:rPr>
          <w:i/>
          <w:iCs/>
        </w:rPr>
        <w:t>18</w:t>
      </w:r>
      <w:r>
        <w:t>(3), 218–232. https://doi.org/10.1108/09547540610704774</w:t>
      </w:r>
    </w:p>
    <w:p w14:paraId="0B80994B" w14:textId="77777777" w:rsidR="00710D1B" w:rsidRDefault="00710D1B" w:rsidP="00710D1B">
      <w:pPr>
        <w:pStyle w:val="Bibliography"/>
      </w:pPr>
      <w:r>
        <w:t xml:space="preserve">Barber, N., Almanza, B., &amp; Dodd, T. (2008). Relationship of Wine Consumers’ Self-Confidence, Product Involvement, and Packaging Cues. </w:t>
      </w:r>
      <w:r>
        <w:rPr>
          <w:i/>
          <w:iCs/>
        </w:rPr>
        <w:t>Journal of Foodservice Business Research</w:t>
      </w:r>
      <w:r>
        <w:t xml:space="preserve">, </w:t>
      </w:r>
      <w:r>
        <w:rPr>
          <w:i/>
          <w:iCs/>
        </w:rPr>
        <w:t>11</w:t>
      </w:r>
      <w:r>
        <w:t>(1), 45–64. https://doi.org/10.1080/15378020801926692</w:t>
      </w:r>
    </w:p>
    <w:p w14:paraId="5F8576BC" w14:textId="77777777" w:rsidR="00710D1B" w:rsidRDefault="00710D1B" w:rsidP="00710D1B">
      <w:pPr>
        <w:pStyle w:val="Bibliography"/>
      </w:pPr>
      <w:r>
        <w:t xml:space="preserve">Barber, N., Taylor, C., &amp; Strick, S. (2009). Wine consumers’ environmental knowledge and attitudes: Influence on willingness to purchase. </w:t>
      </w:r>
      <w:r>
        <w:rPr>
          <w:i/>
          <w:iCs/>
        </w:rPr>
        <w:t>International Journal of Wine Research</w:t>
      </w:r>
      <w:r>
        <w:t xml:space="preserve">, </w:t>
      </w:r>
      <w:r>
        <w:rPr>
          <w:i/>
          <w:iCs/>
        </w:rPr>
        <w:t>1</w:t>
      </w:r>
      <w:r>
        <w:t>, 59–72. https://doi.org/10.2147/IJWR.S4649</w:t>
      </w:r>
    </w:p>
    <w:p w14:paraId="1E28F5BF" w14:textId="77777777" w:rsidR="00710D1B" w:rsidRDefault="00710D1B" w:rsidP="00710D1B">
      <w:pPr>
        <w:pStyle w:val="Bibliography"/>
      </w:pPr>
      <w:r>
        <w:t xml:space="preserve">Bazzani, C., </w:t>
      </w:r>
      <w:proofErr w:type="spellStart"/>
      <w:r>
        <w:t>Capitello</w:t>
      </w:r>
      <w:proofErr w:type="spellEnd"/>
      <w:r>
        <w:t xml:space="preserve">, R., Ricci, E. C., Scarpa, R., &amp; </w:t>
      </w:r>
      <w:proofErr w:type="spellStart"/>
      <w:r>
        <w:t>Begalli</w:t>
      </w:r>
      <w:proofErr w:type="spellEnd"/>
      <w:r>
        <w:t xml:space="preserve">, D. (2019). Nutritional Knowledge and Health Consciousness: Do They Affect Consumer Wine Choices? Evidence from a Survey in Italy. </w:t>
      </w:r>
      <w:r>
        <w:rPr>
          <w:i/>
          <w:iCs/>
        </w:rPr>
        <w:t>Nutrients</w:t>
      </w:r>
      <w:r>
        <w:t xml:space="preserve">, </w:t>
      </w:r>
      <w:r>
        <w:rPr>
          <w:i/>
          <w:iCs/>
        </w:rPr>
        <w:t>12</w:t>
      </w:r>
      <w:r>
        <w:t>(1), 84. https://doi.org/10.3390/nu12010084</w:t>
      </w:r>
    </w:p>
    <w:p w14:paraId="246865FF" w14:textId="77777777" w:rsidR="00710D1B" w:rsidRDefault="00710D1B" w:rsidP="00710D1B">
      <w:pPr>
        <w:pStyle w:val="Bibliography"/>
      </w:pPr>
      <w:r>
        <w:t xml:space="preserve">Becker, L., van Rompay, T. J. L., </w:t>
      </w:r>
      <w:proofErr w:type="spellStart"/>
      <w:r>
        <w:t>Schifferstein</w:t>
      </w:r>
      <w:proofErr w:type="spellEnd"/>
      <w:r>
        <w:t xml:space="preserve">, H. N. J., &amp; </w:t>
      </w:r>
      <w:proofErr w:type="spellStart"/>
      <w:r>
        <w:t>Galetzka</w:t>
      </w:r>
      <w:proofErr w:type="spellEnd"/>
      <w:r>
        <w:t xml:space="preserve">, M. (2011). Tough package, strong taste: The influence of packaging design on taste impressions and product evaluations. </w:t>
      </w:r>
      <w:r>
        <w:rPr>
          <w:i/>
          <w:iCs/>
        </w:rPr>
        <w:t>Food Quality and Preference</w:t>
      </w:r>
      <w:r>
        <w:t xml:space="preserve">, </w:t>
      </w:r>
      <w:r>
        <w:rPr>
          <w:i/>
          <w:iCs/>
        </w:rPr>
        <w:t>22</w:t>
      </w:r>
      <w:r>
        <w:t>(1), 17–23. https://doi.org/10.1016/j.foodqual.2010.06.007</w:t>
      </w:r>
    </w:p>
    <w:p w14:paraId="541DB7A9" w14:textId="77777777" w:rsidR="00710D1B" w:rsidRDefault="00710D1B" w:rsidP="00710D1B">
      <w:pPr>
        <w:pStyle w:val="Bibliography"/>
      </w:pPr>
      <w:r>
        <w:t xml:space="preserve">Blake, T., </w:t>
      </w:r>
      <w:proofErr w:type="spellStart"/>
      <w:r>
        <w:t>Moshary</w:t>
      </w:r>
      <w:proofErr w:type="spellEnd"/>
      <w:r>
        <w:t xml:space="preserve">, S., Sweeney, K., &amp; </w:t>
      </w:r>
      <w:proofErr w:type="spellStart"/>
      <w:r>
        <w:t>Tadelis</w:t>
      </w:r>
      <w:proofErr w:type="spellEnd"/>
      <w:r>
        <w:t xml:space="preserve">, S. (2021). Price Salience and Product Choice. </w:t>
      </w:r>
      <w:r>
        <w:rPr>
          <w:i/>
          <w:iCs/>
        </w:rPr>
        <w:t>Marketing Science</w:t>
      </w:r>
      <w:r>
        <w:t xml:space="preserve">, </w:t>
      </w:r>
      <w:r>
        <w:rPr>
          <w:i/>
          <w:iCs/>
        </w:rPr>
        <w:t>40</w:t>
      </w:r>
      <w:r>
        <w:t>(4), 619–636. https://doi.org/10.1287/mksc.2020.1261</w:t>
      </w:r>
    </w:p>
    <w:p w14:paraId="131BA7F0" w14:textId="77777777" w:rsidR="00710D1B" w:rsidRDefault="00710D1B" w:rsidP="00710D1B">
      <w:pPr>
        <w:pStyle w:val="Bibliography"/>
      </w:pPr>
      <w:r>
        <w:lastRenderedPageBreak/>
        <w:t xml:space="preserve">Boncinelli, F., Dominici, A., </w:t>
      </w:r>
      <w:proofErr w:type="spellStart"/>
      <w:r>
        <w:t>Gerini</w:t>
      </w:r>
      <w:proofErr w:type="spellEnd"/>
      <w:r>
        <w:t xml:space="preserve">, F., &amp; Marone, E. (2021). Insights into organic wine consumption: Behaviour, segmentation and attribute non-attendance. </w:t>
      </w:r>
      <w:r>
        <w:rPr>
          <w:i/>
          <w:iCs/>
        </w:rPr>
        <w:t>Agricultural and Food Economics</w:t>
      </w:r>
      <w:r>
        <w:t xml:space="preserve">, </w:t>
      </w:r>
      <w:r>
        <w:rPr>
          <w:i/>
          <w:iCs/>
        </w:rPr>
        <w:t>9</w:t>
      </w:r>
      <w:r>
        <w:t>(1), 7. https://doi.org/10.1186/s40100-021-00176-6</w:t>
      </w:r>
    </w:p>
    <w:p w14:paraId="270657FD" w14:textId="77777777" w:rsidR="00710D1B" w:rsidRDefault="00710D1B" w:rsidP="00710D1B">
      <w:pPr>
        <w:pStyle w:val="Bibliography"/>
      </w:pPr>
      <w:r>
        <w:t xml:space="preserve">Brata, A. M., </w:t>
      </w:r>
      <w:proofErr w:type="spellStart"/>
      <w:r>
        <w:t>Chiciudean</w:t>
      </w:r>
      <w:proofErr w:type="spellEnd"/>
      <w:r>
        <w:t xml:space="preserve">, D. I., Brata, V. D., Popa, D., </w:t>
      </w:r>
      <w:proofErr w:type="spellStart"/>
      <w:r>
        <w:t>Chiciudean</w:t>
      </w:r>
      <w:proofErr w:type="spellEnd"/>
      <w:r>
        <w:t xml:space="preserve">, G. O., &amp; Muresan, I. C. (2022). Determinants of Choice and Wine Consumption Behaviour: A Comparative Analysis between Two Counties of Romania. </w:t>
      </w:r>
      <w:r>
        <w:rPr>
          <w:i/>
          <w:iCs/>
        </w:rPr>
        <w:t>Foods</w:t>
      </w:r>
      <w:r>
        <w:t xml:space="preserve">, </w:t>
      </w:r>
      <w:r>
        <w:rPr>
          <w:i/>
          <w:iCs/>
        </w:rPr>
        <w:t>11</w:t>
      </w:r>
      <w:r>
        <w:t>(8), 1110. https://doi.org/10.3390/foods11081110</w:t>
      </w:r>
    </w:p>
    <w:p w14:paraId="396A486C" w14:textId="77777777" w:rsidR="00710D1B" w:rsidRDefault="00710D1B" w:rsidP="00710D1B">
      <w:pPr>
        <w:pStyle w:val="Bibliography"/>
      </w:pPr>
      <w:proofErr w:type="spellStart"/>
      <w:r>
        <w:t>Bruwer</w:t>
      </w:r>
      <w:proofErr w:type="spellEnd"/>
      <w:r>
        <w:t xml:space="preserve">, J., </w:t>
      </w:r>
      <w:proofErr w:type="spellStart"/>
      <w:r>
        <w:t>Chrysochou</w:t>
      </w:r>
      <w:proofErr w:type="spellEnd"/>
      <w:r>
        <w:t xml:space="preserve">, P., &amp; </w:t>
      </w:r>
      <w:proofErr w:type="spellStart"/>
      <w:r>
        <w:t>Lesschaeve</w:t>
      </w:r>
      <w:proofErr w:type="spellEnd"/>
      <w:r>
        <w:t xml:space="preserve">, I. (2017). Consumer involvement and knowledge influence on wine choice cue utilisation. </w:t>
      </w:r>
      <w:r>
        <w:rPr>
          <w:i/>
          <w:iCs/>
        </w:rPr>
        <w:t>British Food Journal</w:t>
      </w:r>
      <w:r>
        <w:t xml:space="preserve">, </w:t>
      </w:r>
      <w:r>
        <w:rPr>
          <w:i/>
          <w:iCs/>
        </w:rPr>
        <w:t>119</w:t>
      </w:r>
      <w:r>
        <w:t>(4), 830–844. https://doi.org/10.1108/BFJ-08-2016-0360</w:t>
      </w:r>
    </w:p>
    <w:p w14:paraId="3D6923F6" w14:textId="77777777" w:rsidR="00710D1B" w:rsidRDefault="00710D1B" w:rsidP="00710D1B">
      <w:pPr>
        <w:pStyle w:val="Bibliography"/>
      </w:pPr>
      <w:r>
        <w:t xml:space="preserve">Casini, L., Corsi, A. M., &amp; Goodman, S. (2009). Consumer preferences of wine in Italy applying best‐worst scaling. </w:t>
      </w:r>
      <w:r>
        <w:rPr>
          <w:i/>
          <w:iCs/>
        </w:rPr>
        <w:t>International Journal of Wine Business Research</w:t>
      </w:r>
      <w:r>
        <w:t xml:space="preserve">, </w:t>
      </w:r>
      <w:r>
        <w:rPr>
          <w:i/>
          <w:iCs/>
        </w:rPr>
        <w:t>21</w:t>
      </w:r>
      <w:r>
        <w:t>(1), 64–78. https://doi.org/10.1108/17511060910948044</w:t>
      </w:r>
    </w:p>
    <w:p w14:paraId="05956E36" w14:textId="77777777" w:rsidR="00710D1B" w:rsidRDefault="00710D1B" w:rsidP="00710D1B">
      <w:pPr>
        <w:pStyle w:val="Bibliography"/>
      </w:pPr>
      <w:r>
        <w:t xml:space="preserve">Cohen, E., &amp; Ben-Nun, L. (2009). The Important Dimensions of Wine Tourism Experience from Potential Visitors’ Perception. </w:t>
      </w:r>
      <w:r>
        <w:rPr>
          <w:i/>
          <w:iCs/>
        </w:rPr>
        <w:t>Tourism and Hospitality Research</w:t>
      </w:r>
      <w:r>
        <w:t xml:space="preserve">, </w:t>
      </w:r>
      <w:r>
        <w:rPr>
          <w:i/>
          <w:iCs/>
        </w:rPr>
        <w:t>9</w:t>
      </w:r>
      <w:r>
        <w:t>(1), 20–31. https://doi.org/10.1057/thr.2008.42</w:t>
      </w:r>
    </w:p>
    <w:p w14:paraId="50B1B8ED" w14:textId="77777777" w:rsidR="00710D1B" w:rsidRDefault="00710D1B" w:rsidP="00710D1B">
      <w:pPr>
        <w:pStyle w:val="Bibliography"/>
      </w:pPr>
      <w:proofErr w:type="spellStart"/>
      <w:r>
        <w:t>d’Hauteville</w:t>
      </w:r>
      <w:proofErr w:type="spellEnd"/>
      <w:r>
        <w:t xml:space="preserve">, F., </w:t>
      </w:r>
      <w:proofErr w:type="spellStart"/>
      <w:r>
        <w:t>Fornerino</w:t>
      </w:r>
      <w:proofErr w:type="spellEnd"/>
      <w:r>
        <w:t xml:space="preserve">, M., &amp; Philippe Perrouty, J. (2007). Disconfirmation of taste as a measure of region of origin equity: An experimental study on five French wine regions. </w:t>
      </w:r>
      <w:r>
        <w:rPr>
          <w:i/>
          <w:iCs/>
        </w:rPr>
        <w:t>International Journal of Wine Business Research</w:t>
      </w:r>
      <w:r>
        <w:t xml:space="preserve">, </w:t>
      </w:r>
      <w:r>
        <w:rPr>
          <w:i/>
          <w:iCs/>
        </w:rPr>
        <w:t>19</w:t>
      </w:r>
      <w:r>
        <w:t>(1), 33–48. https://doi.org/10.1108/17511060710740334</w:t>
      </w:r>
    </w:p>
    <w:p w14:paraId="4D10357D" w14:textId="77777777" w:rsidR="00710D1B" w:rsidRDefault="00710D1B" w:rsidP="00710D1B">
      <w:pPr>
        <w:pStyle w:val="Bibliography"/>
      </w:pPr>
      <w:r>
        <w:t xml:space="preserve">Dias, C., &amp; Mendes, L. (2018). Protected Designation of Origin (PDO), Protected Geographical Indication (PGI) and Traditional Speciality Guaranteed (TSG): A </w:t>
      </w:r>
      <w:proofErr w:type="spellStart"/>
      <w:r>
        <w:t>bibiliometric</w:t>
      </w:r>
      <w:proofErr w:type="spellEnd"/>
      <w:r>
        <w:t xml:space="preserve"> analysis. </w:t>
      </w:r>
      <w:r>
        <w:rPr>
          <w:i/>
          <w:iCs/>
        </w:rPr>
        <w:t>Food Research International</w:t>
      </w:r>
      <w:r>
        <w:t xml:space="preserve">, </w:t>
      </w:r>
      <w:r>
        <w:rPr>
          <w:i/>
          <w:iCs/>
        </w:rPr>
        <w:t>103</w:t>
      </w:r>
      <w:r>
        <w:t>, 492–508. https://doi.org/10.1016/j.foodres.2017.09.059</w:t>
      </w:r>
    </w:p>
    <w:p w14:paraId="01E0CAA4" w14:textId="77777777" w:rsidR="00710D1B" w:rsidRDefault="00710D1B" w:rsidP="00710D1B">
      <w:pPr>
        <w:pStyle w:val="Bibliography"/>
      </w:pPr>
      <w:proofErr w:type="spellStart"/>
      <w:r>
        <w:lastRenderedPageBreak/>
        <w:t>Dimara</w:t>
      </w:r>
      <w:proofErr w:type="spellEnd"/>
      <w:r>
        <w:t xml:space="preserve">, E., </w:t>
      </w:r>
      <w:proofErr w:type="spellStart"/>
      <w:r>
        <w:t>Baourakis</w:t>
      </w:r>
      <w:proofErr w:type="spellEnd"/>
      <w:r>
        <w:t xml:space="preserve">, G., &amp; Kalogeras, N. (2001). Consumer preferences for extrinsic versus intrinsic quality cues for image products: The case of </w:t>
      </w:r>
      <w:proofErr w:type="spellStart"/>
      <w:r>
        <w:t>greek</w:t>
      </w:r>
      <w:proofErr w:type="spellEnd"/>
      <w:r>
        <w:t xml:space="preserve"> quality wine. In </w:t>
      </w:r>
      <w:r>
        <w:rPr>
          <w:i/>
          <w:iCs/>
        </w:rPr>
        <w:t>Fuzzy Sets in Management, Economics and Marketing</w:t>
      </w:r>
      <w:r>
        <w:t xml:space="preserve"> (pp. 83–98). WORLD SCIENTIFIC. https://doi.org/10.1142/9789812810892_0006</w:t>
      </w:r>
    </w:p>
    <w:p w14:paraId="27CA9AF8" w14:textId="77777777" w:rsidR="00710D1B" w:rsidRDefault="00710D1B" w:rsidP="00710D1B">
      <w:pPr>
        <w:pStyle w:val="Bibliography"/>
      </w:pPr>
      <w:proofErr w:type="spellStart"/>
      <w:r>
        <w:t>DuPuis</w:t>
      </w:r>
      <w:proofErr w:type="spellEnd"/>
      <w:r>
        <w:t xml:space="preserve">, E. M., &amp; Goodman, D. (2005). Should we go “home” to eat?: Toward a reflexive politics of localism. </w:t>
      </w:r>
      <w:r>
        <w:rPr>
          <w:i/>
          <w:iCs/>
        </w:rPr>
        <w:t>Journal of Rural Studies</w:t>
      </w:r>
      <w:r>
        <w:t xml:space="preserve">, </w:t>
      </w:r>
      <w:r>
        <w:rPr>
          <w:i/>
          <w:iCs/>
        </w:rPr>
        <w:t>21</w:t>
      </w:r>
      <w:r>
        <w:t>(3), 359–371. https://doi.org/10.1016/j.jrurstud.2005.05.011</w:t>
      </w:r>
    </w:p>
    <w:p w14:paraId="22A7E813" w14:textId="77777777" w:rsidR="00710D1B" w:rsidRDefault="00710D1B" w:rsidP="00710D1B">
      <w:pPr>
        <w:pStyle w:val="Bibliography"/>
      </w:pPr>
      <w:r>
        <w:t xml:space="preserve">Ferreira, C., Lourenço-Gomes, L., Pinto, L. M. C., &amp; Silva, A. P. (2019). Is there a gender effect on wine choice in Portugal? – A qualitative approach. </w:t>
      </w:r>
      <w:r>
        <w:rPr>
          <w:i/>
          <w:iCs/>
        </w:rPr>
        <w:t>International Journal of Wine Business Research</w:t>
      </w:r>
      <w:r>
        <w:t xml:space="preserve">, </w:t>
      </w:r>
      <w:r>
        <w:rPr>
          <w:i/>
          <w:iCs/>
        </w:rPr>
        <w:t>31</w:t>
      </w:r>
      <w:r>
        <w:t>(4), 618–639. https://doi.org/10.1108/IJWBR-08-2018-0040</w:t>
      </w:r>
    </w:p>
    <w:p w14:paraId="1E7EF26D" w14:textId="77777777" w:rsidR="00710D1B" w:rsidRDefault="00710D1B" w:rsidP="00710D1B">
      <w:pPr>
        <w:pStyle w:val="Bibliography"/>
      </w:pPr>
      <w:r w:rsidRPr="006E2E92">
        <w:rPr>
          <w:lang w:val="it-IT"/>
        </w:rPr>
        <w:t xml:space="preserve">Foroudi, P., Cuomo, M. T., Rossi, M., &amp; Festa, G. (2019). </w:t>
      </w:r>
      <w:r>
        <w:t xml:space="preserve">Country-of-origin effect and millennials’ wine preferences–a comparative experiment. </w:t>
      </w:r>
      <w:r>
        <w:rPr>
          <w:i/>
          <w:iCs/>
        </w:rPr>
        <w:t>British Food Journal</w:t>
      </w:r>
      <w:r>
        <w:t xml:space="preserve">, </w:t>
      </w:r>
      <w:r>
        <w:rPr>
          <w:i/>
          <w:iCs/>
        </w:rPr>
        <w:t>122</w:t>
      </w:r>
      <w:r>
        <w:t>(8), 2425–2441. https://doi.org/10.1108/BFJ-06-2019-0468</w:t>
      </w:r>
    </w:p>
    <w:p w14:paraId="07270B0E" w14:textId="77777777" w:rsidR="00710D1B" w:rsidRDefault="00710D1B" w:rsidP="00710D1B">
      <w:pPr>
        <w:pStyle w:val="Bibliography"/>
      </w:pPr>
      <w:proofErr w:type="spellStart"/>
      <w:r>
        <w:t>Gallais</w:t>
      </w:r>
      <w:proofErr w:type="spellEnd"/>
      <w:r>
        <w:t xml:space="preserve">, A., &amp; </w:t>
      </w:r>
      <w:proofErr w:type="spellStart"/>
      <w:r>
        <w:t>Livat</w:t>
      </w:r>
      <w:proofErr w:type="spellEnd"/>
      <w:r>
        <w:t xml:space="preserve">, F. (2024). Willingness to pay for female-made wine: Evidence from an online experiment. </w:t>
      </w:r>
      <w:r>
        <w:rPr>
          <w:i/>
          <w:iCs/>
        </w:rPr>
        <w:t>Journal of Wine Economics</w:t>
      </w:r>
      <w:r>
        <w:t xml:space="preserve">, </w:t>
      </w:r>
      <w:r>
        <w:rPr>
          <w:i/>
          <w:iCs/>
        </w:rPr>
        <w:t>19</w:t>
      </w:r>
      <w:r>
        <w:t>(1), 41–63. https://doi.org/10.1017/jwe.2023.34</w:t>
      </w:r>
    </w:p>
    <w:p w14:paraId="7FDFC830" w14:textId="77777777" w:rsidR="00710D1B" w:rsidRDefault="00710D1B" w:rsidP="00710D1B">
      <w:pPr>
        <w:pStyle w:val="Bibliography"/>
      </w:pPr>
      <w:r>
        <w:t xml:space="preserve">Garcia, T., Barrena, R., &amp; Grande, I. (2013). The wine consumption preferences of young people: A Spanish case study. </w:t>
      </w:r>
      <w:r>
        <w:rPr>
          <w:i/>
          <w:iCs/>
        </w:rPr>
        <w:t>International Journal of Wine Business Research</w:t>
      </w:r>
      <w:r>
        <w:t xml:space="preserve">, </w:t>
      </w:r>
      <w:r>
        <w:rPr>
          <w:i/>
          <w:iCs/>
        </w:rPr>
        <w:t>25</w:t>
      </w:r>
      <w:r>
        <w:t>(2), 94–107. https://doi.org/10.1108/IJWBR-2012-0007</w:t>
      </w:r>
    </w:p>
    <w:p w14:paraId="470FCACE" w14:textId="77777777" w:rsidR="00710D1B" w:rsidRDefault="00710D1B" w:rsidP="00710D1B">
      <w:pPr>
        <w:pStyle w:val="Bibliography"/>
      </w:pPr>
      <w:r w:rsidRPr="006E2E92">
        <w:rPr>
          <w:lang w:val="it-IT"/>
        </w:rPr>
        <w:t xml:space="preserve">Gil, J. M., Gracia, A., &amp; Sánchez, M. (2000). </w:t>
      </w:r>
      <w:r>
        <w:t xml:space="preserve">Market segmentation and willingness to pay for organic products in Spain. </w:t>
      </w:r>
      <w:r>
        <w:rPr>
          <w:i/>
          <w:iCs/>
        </w:rPr>
        <w:t>The International Food and Agribusiness Management Review</w:t>
      </w:r>
      <w:r>
        <w:t xml:space="preserve">, </w:t>
      </w:r>
      <w:r>
        <w:rPr>
          <w:i/>
          <w:iCs/>
        </w:rPr>
        <w:t>3</w:t>
      </w:r>
      <w:r>
        <w:t>(2), 207–226. https://doi.org/10.1016/S1096-7508(01)00040-4</w:t>
      </w:r>
    </w:p>
    <w:p w14:paraId="43E413EE" w14:textId="77777777" w:rsidR="00710D1B" w:rsidRDefault="00710D1B" w:rsidP="00710D1B">
      <w:pPr>
        <w:pStyle w:val="Bibliography"/>
      </w:pPr>
      <w:r w:rsidRPr="006E2E92">
        <w:rPr>
          <w:lang w:val="fr-FR"/>
        </w:rPr>
        <w:t xml:space="preserve">Gomis-Bellmunt, A., Claret, A., Guerrero, L., &amp; Pérez-Elortondo, F. J. (2024). </w:t>
      </w:r>
      <w:r>
        <w:t xml:space="preserve">Sensory evaluation of Protected Designation of origin Wines: Development of olfactive </w:t>
      </w:r>
      <w:r>
        <w:lastRenderedPageBreak/>
        <w:t xml:space="preserve">descriptive profile and references. </w:t>
      </w:r>
      <w:r>
        <w:rPr>
          <w:i/>
          <w:iCs/>
        </w:rPr>
        <w:t>Food Research International</w:t>
      </w:r>
      <w:r>
        <w:t xml:space="preserve">, </w:t>
      </w:r>
      <w:r>
        <w:rPr>
          <w:i/>
          <w:iCs/>
        </w:rPr>
        <w:t>176</w:t>
      </w:r>
      <w:r>
        <w:t>, 113828. https://doi.org/10.1016/j.foodres.2023.113828</w:t>
      </w:r>
    </w:p>
    <w:p w14:paraId="1FDD7C29" w14:textId="77777777" w:rsidR="00710D1B" w:rsidRDefault="00710D1B" w:rsidP="00710D1B">
      <w:pPr>
        <w:pStyle w:val="Bibliography"/>
      </w:pPr>
      <w:r>
        <w:t xml:space="preserve">Hair, J. F., Black, W. C., Babin, B. J., &amp; Anderson, R. E. (2013). </w:t>
      </w:r>
      <w:r>
        <w:rPr>
          <w:i/>
          <w:iCs/>
        </w:rPr>
        <w:t>Multivariate Data Analysis</w:t>
      </w:r>
      <w:r>
        <w:t>. Pearson Education Limited. https://books.google.al/books?id=VvXZnQEACAAJ</w:t>
      </w:r>
    </w:p>
    <w:p w14:paraId="0EF0FD8D" w14:textId="77777777" w:rsidR="00710D1B" w:rsidRDefault="00710D1B" w:rsidP="00710D1B">
      <w:pPr>
        <w:pStyle w:val="Bibliography"/>
      </w:pPr>
      <w:r>
        <w:t xml:space="preserve">Henley, C. D., Fowler, D. C., Yuan, J. (Jessica), Stout, B. L., &amp; Goh, B. K. (2011). Label design: Impact on millennials’ perceptions of wine. </w:t>
      </w:r>
      <w:r>
        <w:rPr>
          <w:i/>
          <w:iCs/>
        </w:rPr>
        <w:t>International Journal of Wine Business Research</w:t>
      </w:r>
      <w:r>
        <w:t xml:space="preserve">, </w:t>
      </w:r>
      <w:r>
        <w:rPr>
          <w:i/>
          <w:iCs/>
        </w:rPr>
        <w:t>23</w:t>
      </w:r>
      <w:r>
        <w:t>(1), 7–20. https://doi.org/10.1108/17511061111121371</w:t>
      </w:r>
    </w:p>
    <w:p w14:paraId="4E3BB6BB" w14:textId="77777777" w:rsidR="00710D1B" w:rsidRDefault="00710D1B" w:rsidP="00710D1B">
      <w:pPr>
        <w:pStyle w:val="Bibliography"/>
      </w:pPr>
      <w:r>
        <w:t xml:space="preserve">Hristov, H., &amp; Kuhar, A. (Eds.). (2014). </w:t>
      </w:r>
      <w:r>
        <w:rPr>
          <w:i/>
          <w:iCs/>
        </w:rPr>
        <w:t>Young urban adults preference for wine information sources: An exploratory study for Republic of Macedonia</w:t>
      </w:r>
      <w:r>
        <w:t>. https://doi.org/10.22004/ag.econ.184855</w:t>
      </w:r>
    </w:p>
    <w:p w14:paraId="63DDF9BA" w14:textId="77777777" w:rsidR="00710D1B" w:rsidRDefault="00710D1B" w:rsidP="00710D1B">
      <w:pPr>
        <w:pStyle w:val="Bibliography"/>
      </w:pPr>
      <w:r w:rsidRPr="006E2E92">
        <w:rPr>
          <w:lang w:val="it-IT"/>
        </w:rPr>
        <w:t xml:space="preserve">Iraizoz, B., Gorton, M., &amp; Davidova, S. (2007). </w:t>
      </w:r>
      <w:r>
        <w:t xml:space="preserve">Segmenting farms for analysing agricultural trajectories: A case study of the Navarra region in Spain. </w:t>
      </w:r>
      <w:r>
        <w:rPr>
          <w:i/>
          <w:iCs/>
        </w:rPr>
        <w:t>Agricultural Systems</w:t>
      </w:r>
      <w:r>
        <w:t xml:space="preserve">, </w:t>
      </w:r>
      <w:r>
        <w:rPr>
          <w:i/>
          <w:iCs/>
        </w:rPr>
        <w:t>93</w:t>
      </w:r>
      <w:r>
        <w:t>(1), 143–169. https://doi.org/10.1016/j.agsy.2006.05.002</w:t>
      </w:r>
    </w:p>
    <w:p w14:paraId="55C22D96" w14:textId="77777777" w:rsidR="00710D1B" w:rsidRDefault="00710D1B" w:rsidP="00710D1B">
      <w:pPr>
        <w:pStyle w:val="Bibliography"/>
      </w:pPr>
      <w:r>
        <w:t xml:space="preserve">Jantzi, H., Hayward, L., Barton, A., Richardson, C. D., &amp; McSweeney, M. B. (2020). Investigating the effect of extrinsic cues on consumers’ evaluation of red wine using a projective mapping task. </w:t>
      </w:r>
      <w:r>
        <w:rPr>
          <w:i/>
          <w:iCs/>
        </w:rPr>
        <w:t>Journal of Sensory Studies</w:t>
      </w:r>
      <w:r>
        <w:t xml:space="preserve">, </w:t>
      </w:r>
      <w:r>
        <w:rPr>
          <w:i/>
          <w:iCs/>
        </w:rPr>
        <w:t>35</w:t>
      </w:r>
      <w:r>
        <w:t>(3), e12568. https://doi.org/10.1111/joss.12568</w:t>
      </w:r>
    </w:p>
    <w:p w14:paraId="155BA53E" w14:textId="77777777" w:rsidR="00710D1B" w:rsidRDefault="00710D1B" w:rsidP="00710D1B">
      <w:pPr>
        <w:pStyle w:val="Bibliography"/>
      </w:pPr>
      <w:proofErr w:type="spellStart"/>
      <w:r>
        <w:t>Jaud</w:t>
      </w:r>
      <w:proofErr w:type="spellEnd"/>
      <w:r>
        <w:t xml:space="preserve">, D. A., </w:t>
      </w:r>
      <w:proofErr w:type="spellStart"/>
      <w:r>
        <w:t>Gergaud</w:t>
      </w:r>
      <w:proofErr w:type="spellEnd"/>
      <w:r>
        <w:t xml:space="preserve">, O., &amp; Lunardo, R. (2022). Family and peer communication and wine consumption among young adults: Examining the role of responsible drinking practices. </w:t>
      </w:r>
      <w:r>
        <w:rPr>
          <w:i/>
          <w:iCs/>
        </w:rPr>
        <w:t>British Food Journal</w:t>
      </w:r>
      <w:r>
        <w:t xml:space="preserve">, </w:t>
      </w:r>
      <w:r>
        <w:rPr>
          <w:i/>
          <w:iCs/>
        </w:rPr>
        <w:t>125</w:t>
      </w:r>
      <w:r>
        <w:t>(6), 2070–2086. https://doi.org/10.1108/BFJ-05-2022-0428</w:t>
      </w:r>
    </w:p>
    <w:p w14:paraId="77DEF584" w14:textId="77777777" w:rsidR="00710D1B" w:rsidRDefault="00710D1B" w:rsidP="00710D1B">
      <w:pPr>
        <w:pStyle w:val="Bibliography"/>
      </w:pPr>
      <w:r>
        <w:t xml:space="preserve">Jorge, E. (2023). Young adults’ taste perception, consumption habits, and how this influences their willingness to pay for wine: Evidence from an experimental auction. </w:t>
      </w:r>
      <w:r>
        <w:rPr>
          <w:i/>
          <w:iCs/>
        </w:rPr>
        <w:t>Journal of Sensory Studies</w:t>
      </w:r>
      <w:r>
        <w:t xml:space="preserve">, </w:t>
      </w:r>
      <w:r>
        <w:rPr>
          <w:i/>
          <w:iCs/>
        </w:rPr>
        <w:t>38</w:t>
      </w:r>
      <w:r>
        <w:t>(2), e12806. https://doi.org/10.1111/joss.12806</w:t>
      </w:r>
    </w:p>
    <w:p w14:paraId="3F7DB96C" w14:textId="77777777" w:rsidR="00710D1B" w:rsidRDefault="00710D1B" w:rsidP="00710D1B">
      <w:pPr>
        <w:pStyle w:val="Bibliography"/>
      </w:pPr>
      <w:proofErr w:type="spellStart"/>
      <w:r>
        <w:lastRenderedPageBreak/>
        <w:t>Kaçani</w:t>
      </w:r>
      <w:proofErr w:type="spellEnd"/>
      <w:r>
        <w:t xml:space="preserve">, K., Kokthi, E., López-Bonilla, L. M., &amp; González-Limón, M. (2024). Social tipping and climate change: The moderating role of social capital in bridging the gap between awareness and action. </w:t>
      </w:r>
      <w:r>
        <w:rPr>
          <w:i/>
          <w:iCs/>
        </w:rPr>
        <w:t>Journal of International Development</w:t>
      </w:r>
      <w:r>
        <w:t xml:space="preserve">, </w:t>
      </w:r>
      <w:r>
        <w:rPr>
          <w:i/>
          <w:iCs/>
        </w:rPr>
        <w:t>n/a</w:t>
      </w:r>
      <w:r>
        <w:t>(n/a). https://doi.org/10.1002/jid.3921</w:t>
      </w:r>
    </w:p>
    <w:p w14:paraId="553F306F" w14:textId="77777777" w:rsidR="00710D1B" w:rsidRPr="006E2E92" w:rsidRDefault="00710D1B" w:rsidP="00710D1B">
      <w:pPr>
        <w:pStyle w:val="Bibliography"/>
        <w:rPr>
          <w:lang w:val="it-IT"/>
        </w:rPr>
      </w:pPr>
      <w:r w:rsidRPr="006E2E92">
        <w:rPr>
          <w:lang w:val="de-DE"/>
        </w:rPr>
        <w:t xml:space="preserve">Kannengiesser, U., &amp; Gero, J. S. (2019). </w:t>
      </w:r>
      <w:r>
        <w:t xml:space="preserve">Design thinking, fast and slow: A framework for Kahneman’s dual-system theory in design. </w:t>
      </w:r>
      <w:r w:rsidRPr="006E2E92">
        <w:rPr>
          <w:i/>
          <w:iCs/>
          <w:lang w:val="it-IT"/>
        </w:rPr>
        <w:t>Design Science</w:t>
      </w:r>
      <w:r w:rsidRPr="006E2E92">
        <w:rPr>
          <w:lang w:val="it-IT"/>
        </w:rPr>
        <w:t xml:space="preserve">, </w:t>
      </w:r>
      <w:r w:rsidRPr="006E2E92">
        <w:rPr>
          <w:i/>
          <w:iCs/>
          <w:lang w:val="it-IT"/>
        </w:rPr>
        <w:t>5</w:t>
      </w:r>
      <w:r w:rsidRPr="006E2E92">
        <w:rPr>
          <w:lang w:val="it-IT"/>
        </w:rPr>
        <w:t>, e10. https://doi.org/10.1017/dsj.2019.9</w:t>
      </w:r>
    </w:p>
    <w:p w14:paraId="7432081C" w14:textId="77777777" w:rsidR="00710D1B" w:rsidRDefault="00710D1B" w:rsidP="00710D1B">
      <w:pPr>
        <w:pStyle w:val="Bibliography"/>
      </w:pPr>
      <w:r w:rsidRPr="006E2E92">
        <w:rPr>
          <w:lang w:val="it-IT"/>
        </w:rPr>
        <w:t xml:space="preserve">Kapaj, I., Gjoni, A., Maloku, S., &amp; Kapaj, A. M. (2021). </w:t>
      </w:r>
      <w:r>
        <w:t xml:space="preserve">Wine Consumption Determinants in Albania Using Categorical Regression Model. </w:t>
      </w:r>
      <w:r>
        <w:rPr>
          <w:i/>
          <w:iCs/>
        </w:rPr>
        <w:t>Research in World Economy</w:t>
      </w:r>
      <w:r>
        <w:t xml:space="preserve">, </w:t>
      </w:r>
      <w:r>
        <w:rPr>
          <w:i/>
          <w:iCs/>
        </w:rPr>
        <w:t>12</w:t>
      </w:r>
      <w:r>
        <w:t>(1), 204. https://doi.org/10.5430/rwe.v12n1p204</w:t>
      </w:r>
    </w:p>
    <w:p w14:paraId="3E6E08B1" w14:textId="77777777" w:rsidR="00710D1B" w:rsidRDefault="00710D1B" w:rsidP="00710D1B">
      <w:pPr>
        <w:pStyle w:val="Bibliography"/>
      </w:pPr>
      <w:r>
        <w:t xml:space="preserve">Kim, R. B., &amp; Boyd, M. S. (Eds.). (2004). Identification of Niche Market for </w:t>
      </w:r>
      <w:proofErr w:type="spellStart"/>
      <w:r>
        <w:t>Hanwoo</w:t>
      </w:r>
      <w:proofErr w:type="spellEnd"/>
      <w:r>
        <w:t xml:space="preserve"> Beef: Understanding Korean Consumer Preference for Beef using Market Segment Analysis. </w:t>
      </w:r>
      <w:r>
        <w:rPr>
          <w:i/>
          <w:iCs/>
        </w:rPr>
        <w:t>International Food and Agribusiness Management Review</w:t>
      </w:r>
      <w:r>
        <w:t>. https://doi.org/10.22004/ag.econ.8152</w:t>
      </w:r>
    </w:p>
    <w:p w14:paraId="1E504525" w14:textId="77777777" w:rsidR="00710D1B" w:rsidRDefault="00710D1B" w:rsidP="00710D1B">
      <w:pPr>
        <w:pStyle w:val="Bibliography"/>
      </w:pPr>
      <w:r w:rsidRPr="006E2E92">
        <w:rPr>
          <w:lang w:val="de-DE"/>
        </w:rPr>
        <w:t xml:space="preserve">Köbrich, C., Rehman, T., &amp; Khan, M. (2003). </w:t>
      </w:r>
      <w:r>
        <w:t xml:space="preserve">Typification of farming systems for constructing representative farm models: Two illustrations of the application of multi-variate analyses in Chile and Pakistan. </w:t>
      </w:r>
      <w:r>
        <w:rPr>
          <w:i/>
          <w:iCs/>
        </w:rPr>
        <w:t>Agricultural Systems</w:t>
      </w:r>
      <w:r>
        <w:t xml:space="preserve">, </w:t>
      </w:r>
      <w:r>
        <w:rPr>
          <w:i/>
          <w:iCs/>
        </w:rPr>
        <w:t>76</w:t>
      </w:r>
      <w:r>
        <w:t>(1), 141–157. https://doi.org/10.1016/S0308-521X(02)00013-6</w:t>
      </w:r>
    </w:p>
    <w:p w14:paraId="087963ED" w14:textId="77777777" w:rsidR="00710D1B" w:rsidRDefault="00710D1B" w:rsidP="00710D1B">
      <w:pPr>
        <w:pStyle w:val="Bibliography"/>
      </w:pPr>
      <w:r>
        <w:t xml:space="preserve">Koksal, M. H. (2019). Differences among baby boomers, Generation X, millennials, and Generation Z wine consumers in Lebanon: Some perspectives. </w:t>
      </w:r>
      <w:r>
        <w:rPr>
          <w:i/>
          <w:iCs/>
        </w:rPr>
        <w:t>International Journal of Wine Business Research</w:t>
      </w:r>
      <w:r>
        <w:t xml:space="preserve">, </w:t>
      </w:r>
      <w:r>
        <w:rPr>
          <w:i/>
          <w:iCs/>
        </w:rPr>
        <w:t>31</w:t>
      </w:r>
      <w:r>
        <w:t>(3), 456–472. https://doi.org/10.1108/IJWBR-09-2018-0047</w:t>
      </w:r>
    </w:p>
    <w:p w14:paraId="33FB3984" w14:textId="77777777" w:rsidR="00710D1B" w:rsidRPr="006E2E92" w:rsidRDefault="00710D1B" w:rsidP="00710D1B">
      <w:pPr>
        <w:pStyle w:val="Bibliography"/>
        <w:rPr>
          <w:lang w:val="it-IT"/>
        </w:rPr>
      </w:pPr>
      <w:r w:rsidRPr="006E2E92">
        <w:rPr>
          <w:lang w:val="it-IT"/>
        </w:rPr>
        <w:t xml:space="preserve">Kokthi, E., Guri, F., &amp; Dafku, Z. (2025). </w:t>
      </w:r>
      <w:r>
        <w:t xml:space="preserve">Climate Change Awareness and Urban Food Choices: Exploring Motivations for Short Food Chain Engagement. </w:t>
      </w:r>
      <w:r w:rsidRPr="006E2E92">
        <w:rPr>
          <w:i/>
          <w:iCs/>
          <w:lang w:val="it-IT"/>
        </w:rPr>
        <w:t>Urban Science</w:t>
      </w:r>
      <w:r w:rsidRPr="006E2E92">
        <w:rPr>
          <w:lang w:val="it-IT"/>
        </w:rPr>
        <w:t xml:space="preserve">, </w:t>
      </w:r>
      <w:r w:rsidRPr="006E2E92">
        <w:rPr>
          <w:i/>
          <w:iCs/>
          <w:lang w:val="it-IT"/>
        </w:rPr>
        <w:t>9</w:t>
      </w:r>
      <w:r w:rsidRPr="006E2E92">
        <w:rPr>
          <w:lang w:val="it-IT"/>
        </w:rPr>
        <w:t>(5), 142. https://doi.org/10.3390/urbansci9050142</w:t>
      </w:r>
    </w:p>
    <w:p w14:paraId="47DA3C31" w14:textId="77777777" w:rsidR="00710D1B" w:rsidRDefault="00710D1B" w:rsidP="00710D1B">
      <w:pPr>
        <w:pStyle w:val="Bibliography"/>
      </w:pPr>
      <w:r w:rsidRPr="006E2E92">
        <w:rPr>
          <w:lang w:val="it-IT"/>
        </w:rPr>
        <w:lastRenderedPageBreak/>
        <w:t xml:space="preserve">Küster, I., Vila, N., &amp; Sarabia, F. (2019). </w:t>
      </w:r>
      <w:r>
        <w:t xml:space="preserve">Food packaging cues as vehicles of healthy information: Visions of millennials (early adults and adolescents). </w:t>
      </w:r>
      <w:r>
        <w:rPr>
          <w:i/>
          <w:iCs/>
        </w:rPr>
        <w:t>Food Research International</w:t>
      </w:r>
      <w:r>
        <w:t xml:space="preserve">, </w:t>
      </w:r>
      <w:r>
        <w:rPr>
          <w:i/>
          <w:iCs/>
        </w:rPr>
        <w:t>119</w:t>
      </w:r>
      <w:r>
        <w:t>, 170–176. https://doi.org/10.1016/j.foodres.2019.01.051</w:t>
      </w:r>
    </w:p>
    <w:p w14:paraId="1A440955" w14:textId="77777777" w:rsidR="00710D1B" w:rsidRDefault="00710D1B" w:rsidP="00710D1B">
      <w:pPr>
        <w:pStyle w:val="Bibliography"/>
      </w:pPr>
      <w:r>
        <w:t xml:space="preserve">Lanfranchi, M., Alibrandi, A., Zirilli, A., Sakka, G., &amp; Giannetto, C. (2020). Analysis of the wine consumer’s </w:t>
      </w:r>
      <w:proofErr w:type="spellStart"/>
      <w:r>
        <w:t>behavior</w:t>
      </w:r>
      <w:proofErr w:type="spellEnd"/>
      <w:r>
        <w:t xml:space="preserve">: An inferential statistics approach. </w:t>
      </w:r>
      <w:r>
        <w:rPr>
          <w:i/>
          <w:iCs/>
        </w:rPr>
        <w:t>British Food Journal</w:t>
      </w:r>
      <w:r>
        <w:t xml:space="preserve">, </w:t>
      </w:r>
      <w:r>
        <w:rPr>
          <w:i/>
          <w:iCs/>
        </w:rPr>
        <w:t>122</w:t>
      </w:r>
      <w:r>
        <w:t>(3), 884–895. https://doi.org/10.1108/BFJ-08-2019-0581</w:t>
      </w:r>
    </w:p>
    <w:p w14:paraId="3F26BA13" w14:textId="77777777" w:rsidR="00710D1B" w:rsidRDefault="00710D1B" w:rsidP="00710D1B">
      <w:pPr>
        <w:pStyle w:val="Bibliography"/>
      </w:pPr>
      <w:r>
        <w:t xml:space="preserve">Li, J., Jia, J., Taylor, D., </w:t>
      </w:r>
      <w:proofErr w:type="spellStart"/>
      <w:r>
        <w:t>Bruwer</w:t>
      </w:r>
      <w:proofErr w:type="spellEnd"/>
      <w:r>
        <w:t xml:space="preserve">, J., &amp; Li, E. (2011). The wine drinking behaviour of young adults: An exploratory study in China. </w:t>
      </w:r>
      <w:r>
        <w:rPr>
          <w:i/>
          <w:iCs/>
        </w:rPr>
        <w:t>British Food Journal</w:t>
      </w:r>
      <w:r>
        <w:t xml:space="preserve">, </w:t>
      </w:r>
      <w:r>
        <w:rPr>
          <w:i/>
          <w:iCs/>
        </w:rPr>
        <w:t>113</w:t>
      </w:r>
      <w:r>
        <w:t>(10), 1305–1317. https://doi.org/10.1108/00070701111177700</w:t>
      </w:r>
    </w:p>
    <w:p w14:paraId="4BBD4D95" w14:textId="77777777" w:rsidR="00710D1B" w:rsidRDefault="00710D1B" w:rsidP="00710D1B">
      <w:pPr>
        <w:pStyle w:val="Bibliography"/>
      </w:pPr>
      <w:proofErr w:type="spellStart"/>
      <w:r>
        <w:t>Lockshin</w:t>
      </w:r>
      <w:proofErr w:type="spellEnd"/>
      <w:r>
        <w:t xml:space="preserve">, L., &amp; Cohen, E. (2011). Using product and retail choice attributes for cross‐national segmentation. </w:t>
      </w:r>
      <w:r>
        <w:rPr>
          <w:i/>
          <w:iCs/>
        </w:rPr>
        <w:t>European Journal of Marketing</w:t>
      </w:r>
      <w:r>
        <w:t xml:space="preserve">, </w:t>
      </w:r>
      <w:r>
        <w:rPr>
          <w:i/>
          <w:iCs/>
        </w:rPr>
        <w:t>45</w:t>
      </w:r>
      <w:r>
        <w:t>(7/8), 1236–1252. https://doi.org/10.1108/03090561111137697</w:t>
      </w:r>
    </w:p>
    <w:p w14:paraId="38562F70" w14:textId="77777777" w:rsidR="00710D1B" w:rsidRDefault="00710D1B" w:rsidP="00710D1B">
      <w:pPr>
        <w:pStyle w:val="Bibliography"/>
      </w:pPr>
      <w:proofErr w:type="spellStart"/>
      <w:r>
        <w:t>Lockshin</w:t>
      </w:r>
      <w:proofErr w:type="spellEnd"/>
      <w:r>
        <w:t xml:space="preserve">, L., &amp; Corsi, A. M. (2020). Consumer Research For Wine. In H. L. Meiselman (Ed.), </w:t>
      </w:r>
      <w:r>
        <w:rPr>
          <w:i/>
          <w:iCs/>
        </w:rPr>
        <w:t>Handbook of Eating and Drinking</w:t>
      </w:r>
      <w:r>
        <w:t xml:space="preserve"> (pp. 525–542). Springer International Publishing. https://doi.org/10.1007/978-3-030-14504-0_162</w:t>
      </w:r>
    </w:p>
    <w:p w14:paraId="5D669B26" w14:textId="77777777" w:rsidR="00710D1B" w:rsidRDefault="00710D1B" w:rsidP="00710D1B">
      <w:pPr>
        <w:pStyle w:val="Bibliography"/>
      </w:pPr>
      <w:r>
        <w:t xml:space="preserve">Lunardo, R. (2009). The influence of label on wine consumption: Its effects on young consumers’ perception of authenticity and purchasing behaviour. In A. Castellini, E. </w:t>
      </w:r>
      <w:proofErr w:type="spellStart"/>
      <w:r>
        <w:t>Pignatti</w:t>
      </w:r>
      <w:proofErr w:type="spellEnd"/>
      <w:r>
        <w:t xml:space="preserve">, R. Spadoni, M. </w:t>
      </w:r>
      <w:proofErr w:type="spellStart"/>
      <w:r>
        <w:t>Canavari</w:t>
      </w:r>
      <w:proofErr w:type="spellEnd"/>
      <w:r>
        <w:t xml:space="preserve">, &amp; N. Cantore (Eds.), </w:t>
      </w:r>
      <w:r>
        <w:rPr>
          <w:i/>
          <w:iCs/>
        </w:rPr>
        <w:t>International marketing and trade of quality food products</w:t>
      </w:r>
      <w:r>
        <w:t xml:space="preserve"> (pp. 279–295). Brill | Wageningen Academic. https://doi.org/10.3920/9789086866618_019</w:t>
      </w:r>
    </w:p>
    <w:p w14:paraId="445AFB3D" w14:textId="77777777" w:rsidR="00710D1B" w:rsidRDefault="00710D1B" w:rsidP="00710D1B">
      <w:pPr>
        <w:pStyle w:val="Bibliography"/>
      </w:pPr>
      <w:r>
        <w:t>Macht, J., Klink-Lehmann, J., Piqueras-</w:t>
      </w:r>
      <w:proofErr w:type="spellStart"/>
      <w:r>
        <w:t>Fiszman</w:t>
      </w:r>
      <w:proofErr w:type="spellEnd"/>
      <w:r>
        <w:t xml:space="preserve">, B., &amp; Hartmann, M. (2021). Insights into the organic labelling effect: The special case of wine. </w:t>
      </w:r>
      <w:r>
        <w:rPr>
          <w:i/>
          <w:iCs/>
        </w:rPr>
        <w:t>British Food Journal</w:t>
      </w:r>
      <w:r>
        <w:t xml:space="preserve">, </w:t>
      </w:r>
      <w:r>
        <w:rPr>
          <w:i/>
          <w:iCs/>
        </w:rPr>
        <w:t>124</w:t>
      </w:r>
      <w:r>
        <w:t>(11), 3974–3992. https://doi.org/10.1108/BFJ-04-2021-0378</w:t>
      </w:r>
    </w:p>
    <w:p w14:paraId="7165255B" w14:textId="77777777" w:rsidR="00710D1B" w:rsidRDefault="00710D1B" w:rsidP="00710D1B">
      <w:pPr>
        <w:pStyle w:val="Bibliography"/>
      </w:pPr>
      <w:r>
        <w:lastRenderedPageBreak/>
        <w:t xml:space="preserve">Mateen Khan, M. (2018). </w:t>
      </w:r>
      <w:r>
        <w:rPr>
          <w:i/>
          <w:iCs/>
        </w:rPr>
        <w:t xml:space="preserve">Elements of Packaging and Consumer Purchase Intention – A Case of Chocolate Buying </w:t>
      </w:r>
      <w:proofErr w:type="spellStart"/>
      <w:r>
        <w:rPr>
          <w:i/>
          <w:iCs/>
        </w:rPr>
        <w:t>Behavior</w:t>
      </w:r>
      <w:proofErr w:type="spellEnd"/>
      <w:r>
        <w:t xml:space="preserve"> (SSRN Scholarly Paper 3670719). https://papers.ssrn.com/abstract=3670719</w:t>
      </w:r>
    </w:p>
    <w:p w14:paraId="5056F7DD" w14:textId="77777777" w:rsidR="00710D1B" w:rsidRPr="006E2E92" w:rsidRDefault="00710D1B" w:rsidP="00710D1B">
      <w:pPr>
        <w:pStyle w:val="Bibliography"/>
        <w:rPr>
          <w:lang w:val="de-DE"/>
        </w:rPr>
      </w:pPr>
      <w:r w:rsidRPr="006E2E92">
        <w:rPr>
          <w:lang w:val="it-IT"/>
        </w:rPr>
        <w:t xml:space="preserve">Miftari, I., Marija, C., MARINA, T. M., Imami, D., &amp; Prenaj, V. (2021, December 9). </w:t>
      </w:r>
      <w:r>
        <w:t xml:space="preserve">Consumer ethnocentrism and preference for domestic wine in times of COVID-19. </w:t>
      </w:r>
      <w:r w:rsidRPr="006E2E92">
        <w:rPr>
          <w:i/>
          <w:iCs/>
          <w:lang w:val="de-DE"/>
        </w:rPr>
        <w:t>Studies.Hu</w:t>
      </w:r>
      <w:r w:rsidRPr="006E2E92">
        <w:rPr>
          <w:lang w:val="de-DE"/>
        </w:rPr>
        <w:t>. https://studies.hu/consumer-ethnocentrism-and-preference-for-domestic-wine-in-times-of-covid-19/</w:t>
      </w:r>
    </w:p>
    <w:p w14:paraId="336FB107" w14:textId="77777777" w:rsidR="00710D1B" w:rsidRDefault="00710D1B" w:rsidP="00710D1B">
      <w:pPr>
        <w:pStyle w:val="Bibliography"/>
      </w:pPr>
      <w:r w:rsidRPr="006E2E92">
        <w:rPr>
          <w:lang w:val="it-IT"/>
        </w:rPr>
        <w:t xml:space="preserve">Migliore, G., Thrassou, A., Crescimanno, M., Schifani, G., &amp; Galati, A. (2020). </w:t>
      </w:r>
      <w:r>
        <w:t xml:space="preserve">Factors affecting consumer preferences for “natural wine”: An exploratory study in the Italian market. </w:t>
      </w:r>
      <w:r>
        <w:rPr>
          <w:i/>
          <w:iCs/>
        </w:rPr>
        <w:t>British Food Journal</w:t>
      </w:r>
      <w:r>
        <w:t xml:space="preserve">, </w:t>
      </w:r>
      <w:r>
        <w:rPr>
          <w:i/>
          <w:iCs/>
        </w:rPr>
        <w:t>122</w:t>
      </w:r>
      <w:r>
        <w:t>(8), 2463–2479. https://doi.org/10.1108/BFJ-07-2019-0474</w:t>
      </w:r>
    </w:p>
    <w:p w14:paraId="5EE727EB" w14:textId="77777777" w:rsidR="00710D1B" w:rsidRDefault="00710D1B" w:rsidP="00710D1B">
      <w:pPr>
        <w:pStyle w:val="Bibliography"/>
      </w:pPr>
      <w:r>
        <w:t xml:space="preserve">Mora, M., Urdaneta, E., &amp; Chaya, C. (2018). Emotional response to wine: Sensory properties, age and gender as drivers of consumers’ preferences. </w:t>
      </w:r>
      <w:r>
        <w:rPr>
          <w:i/>
          <w:iCs/>
        </w:rPr>
        <w:t>Food Quality and Preference</w:t>
      </w:r>
      <w:r>
        <w:t xml:space="preserve">, </w:t>
      </w:r>
      <w:r>
        <w:rPr>
          <w:i/>
          <w:iCs/>
        </w:rPr>
        <w:t>66</w:t>
      </w:r>
      <w:r>
        <w:t>, 19–28. https://doi.org/10.1016/j.foodqual.2017.12.015</w:t>
      </w:r>
    </w:p>
    <w:p w14:paraId="64F33C0F" w14:textId="77777777" w:rsidR="00710D1B" w:rsidRPr="006E2E92" w:rsidRDefault="00710D1B" w:rsidP="00710D1B">
      <w:pPr>
        <w:pStyle w:val="Bibliography"/>
        <w:rPr>
          <w:lang w:val="it-IT"/>
        </w:rPr>
      </w:pPr>
      <w:proofErr w:type="spellStart"/>
      <w:r>
        <w:t>Nandorfy</w:t>
      </w:r>
      <w:proofErr w:type="spellEnd"/>
      <w:r>
        <w:t xml:space="preserve">, D. E., Likos, D., Lewin, S., Barter, S., Kassara, S., Wang, S., Kulcsar, A., Williamson, P., Bindon, K., Bekker, M., Gledhill, J., Siebert, T., Shellie, R. A., Keast, R., &amp; Francis, L. (2023). Enhancing the sensory properties and consumer acceptance of warm climate red wine through blending. </w:t>
      </w:r>
      <w:r w:rsidRPr="006E2E92">
        <w:rPr>
          <w:i/>
          <w:iCs/>
          <w:lang w:val="it-IT"/>
        </w:rPr>
        <w:t>OENO One</w:t>
      </w:r>
      <w:r w:rsidRPr="006E2E92">
        <w:rPr>
          <w:lang w:val="it-IT"/>
        </w:rPr>
        <w:t xml:space="preserve">, </w:t>
      </w:r>
      <w:r w:rsidRPr="006E2E92">
        <w:rPr>
          <w:i/>
          <w:iCs/>
          <w:lang w:val="it-IT"/>
        </w:rPr>
        <w:t>57</w:t>
      </w:r>
      <w:r w:rsidRPr="006E2E92">
        <w:rPr>
          <w:lang w:val="it-IT"/>
        </w:rPr>
        <w:t>(4), Article 4. https://doi.org/10.20870/oeno-one.2023.57.3.7651</w:t>
      </w:r>
    </w:p>
    <w:p w14:paraId="6253F58C" w14:textId="77777777" w:rsidR="00710D1B" w:rsidRDefault="00710D1B" w:rsidP="00710D1B">
      <w:pPr>
        <w:pStyle w:val="Bibliography"/>
      </w:pPr>
      <w:r w:rsidRPr="006E2E92">
        <w:rPr>
          <w:lang w:val="it-IT"/>
        </w:rPr>
        <w:t xml:space="preserve">Nassivera, F., Gallenti, G., Troiano, S., Marangon, F., Cosmina, M., Bogoni, P., Campisi, B., &amp; Carzedda, M. (2020). </w:t>
      </w:r>
      <w:r>
        <w:t xml:space="preserve">Italian millennials’ preferences for wine: An exploratory study. </w:t>
      </w:r>
      <w:r>
        <w:rPr>
          <w:i/>
          <w:iCs/>
        </w:rPr>
        <w:t>British Food Journal</w:t>
      </w:r>
      <w:r>
        <w:t xml:space="preserve">, </w:t>
      </w:r>
      <w:r>
        <w:rPr>
          <w:i/>
          <w:iCs/>
        </w:rPr>
        <w:t>122</w:t>
      </w:r>
      <w:r>
        <w:t>(8), 2403–2423. https://doi.org/10.1108/BFJ-05-2019-0306</w:t>
      </w:r>
    </w:p>
    <w:p w14:paraId="49FFDD7E" w14:textId="77777777" w:rsidR="00710D1B" w:rsidRDefault="00710D1B" w:rsidP="00710D1B">
      <w:pPr>
        <w:pStyle w:val="Bibliography"/>
      </w:pPr>
      <w:r>
        <w:t xml:space="preserve">Nikolić, T. M., Paunović, I., Milovanović, M., </w:t>
      </w:r>
      <w:proofErr w:type="spellStart"/>
      <w:r>
        <w:t>Lozović</w:t>
      </w:r>
      <w:proofErr w:type="spellEnd"/>
      <w:r>
        <w:t xml:space="preserve">, N., &amp; Đurović, M. (2022). Examining Generation Z’s Attitudes, </w:t>
      </w:r>
      <w:proofErr w:type="spellStart"/>
      <w:r>
        <w:t>Behavior</w:t>
      </w:r>
      <w:proofErr w:type="spellEnd"/>
      <w:r>
        <w:t xml:space="preserve"> and Awareness Regarding Eco-</w:t>
      </w:r>
      <w:r>
        <w:lastRenderedPageBreak/>
        <w:t xml:space="preserve">Products: A Bayesian Approach to Confirmatory Factor Analysis. </w:t>
      </w:r>
      <w:r>
        <w:rPr>
          <w:i/>
          <w:iCs/>
        </w:rPr>
        <w:t>Sustainability</w:t>
      </w:r>
      <w:r>
        <w:t xml:space="preserve">, </w:t>
      </w:r>
      <w:r>
        <w:rPr>
          <w:i/>
          <w:iCs/>
        </w:rPr>
        <w:t>14</w:t>
      </w:r>
      <w:r>
        <w:t>(5), 2727. https://doi.org/10.3390/su14052727</w:t>
      </w:r>
    </w:p>
    <w:p w14:paraId="77E0F83F" w14:textId="77777777" w:rsidR="00710D1B" w:rsidRDefault="00710D1B" w:rsidP="00710D1B">
      <w:pPr>
        <w:pStyle w:val="Bibliography"/>
      </w:pPr>
      <w:r>
        <w:t xml:space="preserve">Olbrich, R., &amp; Christian Jansen, H. (2014). Price-quality relationship in pricing strategies for private labels. </w:t>
      </w:r>
      <w:r>
        <w:rPr>
          <w:i/>
          <w:iCs/>
        </w:rPr>
        <w:t>Journal of Product &amp; Brand Management</w:t>
      </w:r>
      <w:r>
        <w:t xml:space="preserve">, </w:t>
      </w:r>
      <w:r>
        <w:rPr>
          <w:i/>
          <w:iCs/>
        </w:rPr>
        <w:t>23</w:t>
      </w:r>
      <w:r>
        <w:t>(6), 429–438. https://doi.org/10.1108/JPBM-06-2014-0627</w:t>
      </w:r>
    </w:p>
    <w:p w14:paraId="0CA0820D" w14:textId="77777777" w:rsidR="00710D1B" w:rsidRDefault="00710D1B" w:rsidP="00710D1B">
      <w:pPr>
        <w:pStyle w:val="Bibliography"/>
      </w:pPr>
      <w:r>
        <w:t xml:space="preserve">Orth, U. R., &amp; </w:t>
      </w:r>
      <w:proofErr w:type="spellStart"/>
      <w:r>
        <w:t>Krška</w:t>
      </w:r>
      <w:proofErr w:type="spellEnd"/>
      <w:r>
        <w:t xml:space="preserve">, P. (2001). Quality signals in wine marketing: The role of exhibition awards. </w:t>
      </w:r>
      <w:r>
        <w:rPr>
          <w:i/>
          <w:iCs/>
        </w:rPr>
        <w:t>The International Food and Agribusiness Management Review</w:t>
      </w:r>
      <w:r>
        <w:t xml:space="preserve">, </w:t>
      </w:r>
      <w:r>
        <w:rPr>
          <w:i/>
          <w:iCs/>
        </w:rPr>
        <w:t>4</w:t>
      </w:r>
      <w:r>
        <w:t>(4), 385–397. https://doi.org/10.1016/S1096-7508(02)00066-6</w:t>
      </w:r>
    </w:p>
    <w:p w14:paraId="04A9D543" w14:textId="77777777" w:rsidR="00710D1B" w:rsidRDefault="00710D1B" w:rsidP="00710D1B">
      <w:pPr>
        <w:pStyle w:val="Bibliography"/>
      </w:pPr>
      <w:r>
        <w:t xml:space="preserve">Parsons, A. G., &amp; Thompson, A. (2009). Wine recommendations: Who do I believe? </w:t>
      </w:r>
      <w:r>
        <w:rPr>
          <w:i/>
          <w:iCs/>
        </w:rPr>
        <w:t>British Food Journal</w:t>
      </w:r>
      <w:r>
        <w:t xml:space="preserve">, </w:t>
      </w:r>
      <w:r>
        <w:rPr>
          <w:i/>
          <w:iCs/>
        </w:rPr>
        <w:t>111</w:t>
      </w:r>
      <w:r>
        <w:t>(9), 1003–1015. https://doi.org/10.1108/00070700910992899</w:t>
      </w:r>
    </w:p>
    <w:p w14:paraId="02672916" w14:textId="77777777" w:rsidR="00710D1B" w:rsidRDefault="00710D1B" w:rsidP="00710D1B">
      <w:pPr>
        <w:pStyle w:val="Bibliography"/>
      </w:pPr>
      <w:proofErr w:type="spellStart"/>
      <w:r>
        <w:t>Perrouty</w:t>
      </w:r>
      <w:proofErr w:type="spellEnd"/>
      <w:r>
        <w:t xml:space="preserve">, J. P., </w:t>
      </w:r>
      <w:proofErr w:type="spellStart"/>
      <w:r>
        <w:t>d’Hauteville</w:t>
      </w:r>
      <w:proofErr w:type="spellEnd"/>
      <w:r>
        <w:t xml:space="preserve">, F., &amp; </w:t>
      </w:r>
      <w:proofErr w:type="spellStart"/>
      <w:r>
        <w:t>Lockshin</w:t>
      </w:r>
      <w:proofErr w:type="spellEnd"/>
      <w:r>
        <w:t xml:space="preserve">, L. (2006). The influence of wine attributes on region of origin equity: An analysis of the moderating effect of consumer’s perceived expertise. </w:t>
      </w:r>
      <w:r>
        <w:rPr>
          <w:i/>
          <w:iCs/>
        </w:rPr>
        <w:t>Agribusiness</w:t>
      </w:r>
      <w:r>
        <w:t xml:space="preserve">, </w:t>
      </w:r>
      <w:r>
        <w:rPr>
          <w:i/>
          <w:iCs/>
        </w:rPr>
        <w:t>22</w:t>
      </w:r>
      <w:r>
        <w:t>(3), 323–341. https://doi.org/10.1002/agr.20089</w:t>
      </w:r>
    </w:p>
    <w:p w14:paraId="4A9FD7E1" w14:textId="77777777" w:rsidR="00710D1B" w:rsidRDefault="00710D1B" w:rsidP="00710D1B">
      <w:pPr>
        <w:pStyle w:val="Bibliography"/>
      </w:pPr>
      <w:r>
        <w:t xml:space="preserve">Picard, M., </w:t>
      </w:r>
      <w:proofErr w:type="spellStart"/>
      <w:r>
        <w:t>Tempere</w:t>
      </w:r>
      <w:proofErr w:type="spellEnd"/>
      <w:r>
        <w:t xml:space="preserve">, S., de Revel, G., &amp; Marchand, S. (2015). A sensory study of the ageing bouquet of red Bordeaux wines: A three-step approach for exploring a complex olfactory concept. </w:t>
      </w:r>
      <w:r>
        <w:rPr>
          <w:i/>
          <w:iCs/>
        </w:rPr>
        <w:t>Food Quality and Preference</w:t>
      </w:r>
      <w:r>
        <w:t xml:space="preserve">, </w:t>
      </w:r>
      <w:r>
        <w:rPr>
          <w:i/>
          <w:iCs/>
        </w:rPr>
        <w:t>42</w:t>
      </w:r>
      <w:r>
        <w:t>, 110–122. https://doi.org/10.1016/j.foodqual.2015.01.014</w:t>
      </w:r>
    </w:p>
    <w:p w14:paraId="7129B6FE" w14:textId="77777777" w:rsidR="00710D1B" w:rsidRDefault="00710D1B" w:rsidP="00710D1B">
      <w:pPr>
        <w:pStyle w:val="Bibliography"/>
      </w:pPr>
      <w:r>
        <w:t xml:space="preserve">Ritchie, C. (2011). Young adult interaction with wine in the UK. </w:t>
      </w:r>
      <w:r>
        <w:rPr>
          <w:i/>
          <w:iCs/>
        </w:rPr>
        <w:t>International Journal of Contemporary Hospitality Management</w:t>
      </w:r>
      <w:r>
        <w:t xml:space="preserve">, </w:t>
      </w:r>
      <w:r>
        <w:rPr>
          <w:i/>
          <w:iCs/>
        </w:rPr>
        <w:t>23</w:t>
      </w:r>
      <w:r>
        <w:t>(1), 99–114. https://doi.org/10.1108/09596111111101698</w:t>
      </w:r>
    </w:p>
    <w:p w14:paraId="685E2076" w14:textId="77777777" w:rsidR="00710D1B" w:rsidRDefault="00710D1B" w:rsidP="00710D1B">
      <w:pPr>
        <w:pStyle w:val="Bibliography"/>
      </w:pPr>
      <w:r>
        <w:t>Sáenz-</w:t>
      </w:r>
      <w:proofErr w:type="spellStart"/>
      <w:r>
        <w:t>Navajas</w:t>
      </w:r>
      <w:proofErr w:type="spellEnd"/>
      <w:r>
        <w:t xml:space="preserve">, M.-P., Campo, E., Sutan, A., Ballester, J., &amp; Valentin, D. (2013). Perception of wine quality according to extrinsic cues: The case of Burgundy wine consumers. </w:t>
      </w:r>
      <w:r>
        <w:rPr>
          <w:i/>
          <w:iCs/>
        </w:rPr>
        <w:t>Food Quality and Preference</w:t>
      </w:r>
      <w:r>
        <w:t xml:space="preserve">, </w:t>
      </w:r>
      <w:r>
        <w:rPr>
          <w:i/>
          <w:iCs/>
        </w:rPr>
        <w:t>27</w:t>
      </w:r>
      <w:r>
        <w:t>(1), 44–53. https://doi.org/10.1016/j.foodqual.2012.06.006</w:t>
      </w:r>
    </w:p>
    <w:p w14:paraId="7E10482C" w14:textId="77777777" w:rsidR="00710D1B" w:rsidRDefault="00710D1B" w:rsidP="00710D1B">
      <w:pPr>
        <w:pStyle w:val="Bibliography"/>
      </w:pPr>
      <w:r>
        <w:lastRenderedPageBreak/>
        <w:t xml:space="preserve">Schaefer, R., Olsen, J., &amp; Thach, L. (2018). Exploratory wine consumer </w:t>
      </w:r>
      <w:proofErr w:type="spellStart"/>
      <w:r>
        <w:t>behavior</w:t>
      </w:r>
      <w:proofErr w:type="spellEnd"/>
      <w:r>
        <w:t xml:space="preserve"> in a transitional market: The case of Poland. </w:t>
      </w:r>
      <w:r>
        <w:rPr>
          <w:i/>
          <w:iCs/>
        </w:rPr>
        <w:t>Wine Economics and Policy</w:t>
      </w:r>
      <w:r>
        <w:t xml:space="preserve">, </w:t>
      </w:r>
      <w:r>
        <w:rPr>
          <w:i/>
          <w:iCs/>
        </w:rPr>
        <w:t>7</w:t>
      </w:r>
      <w:r>
        <w:t>(1), 54–64. https://doi.org/10.1016/j.wep.2018.01.003</w:t>
      </w:r>
    </w:p>
    <w:p w14:paraId="51ADC31C" w14:textId="77777777" w:rsidR="00710D1B" w:rsidRPr="006E2E92" w:rsidRDefault="00710D1B" w:rsidP="00710D1B">
      <w:pPr>
        <w:pStyle w:val="Bibliography"/>
        <w:rPr>
          <w:lang w:val="fr-FR"/>
        </w:rPr>
      </w:pPr>
      <w:r>
        <w:t xml:space="preserve">Schlägel, C., &amp; Sarstedt, M. (2016). Assessing the measurement invariance of the four-dimensional cultural intelligence scale across countries: A composite model approach. </w:t>
      </w:r>
      <w:r w:rsidRPr="006E2E92">
        <w:rPr>
          <w:i/>
          <w:iCs/>
          <w:lang w:val="fr-FR"/>
        </w:rPr>
        <w:t>European Management Journal</w:t>
      </w:r>
      <w:r w:rsidRPr="006E2E92">
        <w:rPr>
          <w:lang w:val="fr-FR"/>
        </w:rPr>
        <w:t xml:space="preserve">, </w:t>
      </w:r>
      <w:r w:rsidRPr="006E2E92">
        <w:rPr>
          <w:i/>
          <w:iCs/>
          <w:lang w:val="fr-FR"/>
        </w:rPr>
        <w:t>34</w:t>
      </w:r>
      <w:r w:rsidRPr="006E2E92">
        <w:rPr>
          <w:lang w:val="fr-FR"/>
        </w:rPr>
        <w:t>(6), 633–649. https://doi.org/10.1016/j.emj.2016.06.002</w:t>
      </w:r>
    </w:p>
    <w:p w14:paraId="1222DE38" w14:textId="77777777" w:rsidR="00710D1B" w:rsidRDefault="00710D1B" w:rsidP="00710D1B">
      <w:pPr>
        <w:pStyle w:val="Bibliography"/>
      </w:pPr>
      <w:r w:rsidRPr="006E2E92">
        <w:rPr>
          <w:lang w:val="fr-FR"/>
        </w:rPr>
        <w:t xml:space="preserve">Spence, C. (2024). </w:t>
      </w:r>
      <w:r>
        <w:t xml:space="preserve">Cognitive influence on the evaluation of wine: The impact and assessment of price. </w:t>
      </w:r>
      <w:r>
        <w:rPr>
          <w:i/>
          <w:iCs/>
        </w:rPr>
        <w:t>Food Research International</w:t>
      </w:r>
      <w:r>
        <w:t xml:space="preserve">, </w:t>
      </w:r>
      <w:r>
        <w:rPr>
          <w:i/>
          <w:iCs/>
        </w:rPr>
        <w:t>187</w:t>
      </w:r>
      <w:r>
        <w:t>, 114411. https://doi.org/10.1016/j.foodres.2024.114411</w:t>
      </w:r>
    </w:p>
    <w:p w14:paraId="5EB3C409" w14:textId="77777777" w:rsidR="00710D1B" w:rsidRDefault="00710D1B" w:rsidP="00710D1B">
      <w:pPr>
        <w:pStyle w:val="Bibliography"/>
      </w:pPr>
      <w:r>
        <w:t xml:space="preserve">Vallerand, R. J., Deshaies, P., </w:t>
      </w:r>
      <w:proofErr w:type="spellStart"/>
      <w:r>
        <w:t>Cuerrier</w:t>
      </w:r>
      <w:proofErr w:type="spellEnd"/>
      <w:r>
        <w:t xml:space="preserve">, J.-P., Pelletier, L. G., &amp; Mongeau, C. (1992). Ajzen and Fishbein’s theory of reasoned action as applied to moral </w:t>
      </w:r>
      <w:proofErr w:type="spellStart"/>
      <w:r>
        <w:t>behavior</w:t>
      </w:r>
      <w:proofErr w:type="spellEnd"/>
      <w:r>
        <w:t xml:space="preserve">: A confirmatory analysis. </w:t>
      </w:r>
      <w:r>
        <w:rPr>
          <w:i/>
          <w:iCs/>
        </w:rPr>
        <w:t>Journal of Personality and Social Psychology</w:t>
      </w:r>
      <w:r>
        <w:t xml:space="preserve">, </w:t>
      </w:r>
      <w:r>
        <w:rPr>
          <w:i/>
          <w:iCs/>
        </w:rPr>
        <w:t>62</w:t>
      </w:r>
      <w:r>
        <w:t>(1), 98–109. https://doi.org/10.1037/0022-3514.62.1.98</w:t>
      </w:r>
    </w:p>
    <w:p w14:paraId="3174883A" w14:textId="77777777" w:rsidR="00710D1B" w:rsidRDefault="00710D1B" w:rsidP="00710D1B">
      <w:pPr>
        <w:pStyle w:val="Bibliography"/>
      </w:pPr>
      <w:proofErr w:type="spellStart"/>
      <w:r>
        <w:t>Völckner</w:t>
      </w:r>
      <w:proofErr w:type="spellEnd"/>
      <w:r>
        <w:t xml:space="preserve">, F., &amp; Hofmann, J. (2007). The price-perceived quality relationship: A meta-analytic review and assessment of its determinants. </w:t>
      </w:r>
      <w:r>
        <w:rPr>
          <w:i/>
          <w:iCs/>
        </w:rPr>
        <w:t>Marketing Letters</w:t>
      </w:r>
      <w:r>
        <w:t xml:space="preserve">, </w:t>
      </w:r>
      <w:r>
        <w:rPr>
          <w:i/>
          <w:iCs/>
        </w:rPr>
        <w:t>18</w:t>
      </w:r>
      <w:r>
        <w:t>(3), 181–196. https://doi.org/10.1007/s11002-007-9013-2</w:t>
      </w:r>
    </w:p>
    <w:p w14:paraId="5E9AF5AE" w14:textId="77777777" w:rsidR="00710D1B" w:rsidRDefault="00710D1B" w:rsidP="00710D1B">
      <w:pPr>
        <w:pStyle w:val="Bibliography"/>
      </w:pPr>
      <w:r>
        <w:t xml:space="preserve">Xu, X., &amp; Chaloupka, F. J. (2011). The Effects of Prices on Alcohol Use and its Consequences. </w:t>
      </w:r>
      <w:r>
        <w:rPr>
          <w:i/>
          <w:iCs/>
        </w:rPr>
        <w:t>Alcohol Research &amp; Health</w:t>
      </w:r>
      <w:r>
        <w:t xml:space="preserve">, </w:t>
      </w:r>
      <w:r>
        <w:rPr>
          <w:i/>
          <w:iCs/>
        </w:rPr>
        <w:t>34</w:t>
      </w:r>
      <w:r>
        <w:t>(2), 236–245. https://www.ncbi.nlm.nih.gov/pmc/articles/PMC3860576/</w:t>
      </w:r>
    </w:p>
    <w:p w14:paraId="79D00187" w14:textId="77777777" w:rsidR="00710D1B" w:rsidRPr="006E2E92" w:rsidRDefault="00710D1B" w:rsidP="00710D1B">
      <w:pPr>
        <w:pStyle w:val="Bibliography"/>
        <w:rPr>
          <w:lang w:val="fr-FR"/>
        </w:rPr>
      </w:pPr>
      <w:r>
        <w:t xml:space="preserve">Yang, J., &amp; Lee, J. (2020). Current Research Related to Wine Sensory Perception Since 2010. </w:t>
      </w:r>
      <w:r w:rsidRPr="006E2E92">
        <w:rPr>
          <w:i/>
          <w:iCs/>
          <w:lang w:val="fr-FR"/>
        </w:rPr>
        <w:t>Beverages</w:t>
      </w:r>
      <w:r w:rsidRPr="006E2E92">
        <w:rPr>
          <w:lang w:val="fr-FR"/>
        </w:rPr>
        <w:t xml:space="preserve">, </w:t>
      </w:r>
      <w:r w:rsidRPr="006E2E92">
        <w:rPr>
          <w:i/>
          <w:iCs/>
          <w:lang w:val="fr-FR"/>
        </w:rPr>
        <w:t>6</w:t>
      </w:r>
      <w:r w:rsidRPr="006E2E92">
        <w:rPr>
          <w:lang w:val="fr-FR"/>
        </w:rPr>
        <w:t>(3), Article 3. https://doi.org/10.3390/beverages6030047</w:t>
      </w:r>
    </w:p>
    <w:p w14:paraId="3BD798C5" w14:textId="77777777" w:rsidR="00710D1B" w:rsidRDefault="00710D1B" w:rsidP="00710D1B">
      <w:pPr>
        <w:pStyle w:val="Bibliography"/>
      </w:pPr>
      <w:r w:rsidRPr="006E2E92">
        <w:rPr>
          <w:lang w:val="fr-FR"/>
        </w:rPr>
        <w:t xml:space="preserve">Yangui, A., Akaichi, F., &amp; Gil, J. M. (2025). </w:t>
      </w:r>
      <w:r>
        <w:t xml:space="preserve">Investigating the Effect of Attribute Non‐Attendance in Different Elicitation Formats: Single Discrete Choice, Rank‐Order </w:t>
      </w:r>
      <w:r>
        <w:lastRenderedPageBreak/>
        <w:t xml:space="preserve">Discrete Choice, and Best Worst Scaling. </w:t>
      </w:r>
      <w:r>
        <w:rPr>
          <w:i/>
          <w:iCs/>
        </w:rPr>
        <w:t>Agricultural Economics</w:t>
      </w:r>
      <w:r>
        <w:t xml:space="preserve">, </w:t>
      </w:r>
      <w:r>
        <w:rPr>
          <w:i/>
          <w:iCs/>
        </w:rPr>
        <w:t>56</w:t>
      </w:r>
      <w:r>
        <w:t>(6), 1079–1102. https://doi.org/10.1111/agec.70053</w:t>
      </w:r>
    </w:p>
    <w:p w14:paraId="590C99CD" w14:textId="77777777" w:rsidR="00710D1B" w:rsidRDefault="00710D1B" w:rsidP="00710D1B">
      <w:pPr>
        <w:pStyle w:val="Bibliography"/>
      </w:pPr>
      <w:r>
        <w:t xml:space="preserve">Zhllima, E., Chan-Halbrendt, C., Zhang, Q., Imami, D., Long, R., Leonetti, L., &amp; </w:t>
      </w:r>
      <w:proofErr w:type="spellStart"/>
      <w:r>
        <w:t>Canavari</w:t>
      </w:r>
      <w:proofErr w:type="spellEnd"/>
      <w:r>
        <w:t xml:space="preserve">, M. (2012). Latent Class Analysis of Consumer Preferences for Wine in Tirana, Albania. </w:t>
      </w:r>
      <w:r>
        <w:rPr>
          <w:i/>
          <w:iCs/>
        </w:rPr>
        <w:t>Journal of International Food &amp; Agribusiness Marketing</w:t>
      </w:r>
      <w:r>
        <w:t xml:space="preserve">, </w:t>
      </w:r>
      <w:r>
        <w:rPr>
          <w:i/>
          <w:iCs/>
        </w:rPr>
        <w:t>24</w:t>
      </w:r>
      <w:r>
        <w:t>(4), 321–338. https://doi.org/10.1080/08974438.2012.716728</w:t>
      </w:r>
    </w:p>
    <w:p w14:paraId="53753E50" w14:textId="77777777" w:rsidR="00710D1B" w:rsidRDefault="00710D1B" w:rsidP="00710D1B">
      <w:pPr>
        <w:pStyle w:val="Bibliography"/>
      </w:pPr>
      <w:r>
        <w:t xml:space="preserve">Zhllima, E., Imami, D., Bytyqi, Nj., </w:t>
      </w:r>
      <w:proofErr w:type="spellStart"/>
      <w:r>
        <w:t>Canavari</w:t>
      </w:r>
      <w:proofErr w:type="spellEnd"/>
      <w:r>
        <w:t xml:space="preserve">, M., </w:t>
      </w:r>
      <w:proofErr w:type="spellStart"/>
      <w:r>
        <w:t>Merkaj</w:t>
      </w:r>
      <w:proofErr w:type="spellEnd"/>
      <w:r>
        <w:t xml:space="preserve">, E., &amp; Chan, C. (2020). Emerging Consumer Preference for Wine Attributes in a European Transition Country – the Case of Kosovo. </w:t>
      </w:r>
      <w:r>
        <w:rPr>
          <w:i/>
          <w:iCs/>
        </w:rPr>
        <w:t>Wine Economics and Policy</w:t>
      </w:r>
      <w:r>
        <w:t xml:space="preserve">, </w:t>
      </w:r>
      <w:r>
        <w:rPr>
          <w:i/>
          <w:iCs/>
        </w:rPr>
        <w:t>9</w:t>
      </w:r>
      <w:r>
        <w:t>(1), 63–72. https://doi.org/10.36253/web-8285</w:t>
      </w:r>
    </w:p>
    <w:p w14:paraId="373742CB" w14:textId="19A1AE6A" w:rsidR="00D84C69" w:rsidRPr="00683FBF" w:rsidRDefault="00E44E44" w:rsidP="00A31A95">
      <w:pPr>
        <w:spacing w:after="0"/>
      </w:pPr>
      <w:r w:rsidRPr="00683FBF">
        <w:fldChar w:fldCharType="end"/>
      </w:r>
    </w:p>
    <w:p w14:paraId="3CD6A108" w14:textId="77777777" w:rsidR="00550B12" w:rsidRPr="00683FBF" w:rsidRDefault="00550B12" w:rsidP="00A31A95">
      <w:pPr>
        <w:spacing w:after="0"/>
      </w:pPr>
    </w:p>
    <w:p w14:paraId="5E0A45BA" w14:textId="05DD6CDB" w:rsidR="00D84C69" w:rsidRPr="00683FBF" w:rsidRDefault="006B4E2C" w:rsidP="00271C03">
      <w:pPr>
        <w:keepNext/>
        <w:spacing w:after="0"/>
        <w:rPr>
          <w:b/>
          <w:bCs/>
        </w:rPr>
      </w:pPr>
      <w:r w:rsidRPr="00683FBF">
        <w:rPr>
          <w:b/>
          <w:bCs/>
        </w:rPr>
        <w:t xml:space="preserve">Appendix </w:t>
      </w:r>
    </w:p>
    <w:p w14:paraId="37051AC1" w14:textId="77777777" w:rsidR="00550B12" w:rsidRPr="00683FBF" w:rsidRDefault="00550B12" w:rsidP="00271C03">
      <w:pPr>
        <w:keepNext/>
        <w:spacing w:after="0"/>
        <w:rPr>
          <w:b/>
          <w:bCs/>
        </w:rPr>
      </w:pPr>
    </w:p>
    <w:p w14:paraId="2A7057FF" w14:textId="59E0242C" w:rsidR="006B4E2C" w:rsidRPr="00683FBF" w:rsidRDefault="006B4E2C" w:rsidP="00271C03">
      <w:pPr>
        <w:keepNext/>
        <w:spacing w:after="0" w:line="360" w:lineRule="auto"/>
        <w:jc w:val="both"/>
        <w:rPr>
          <w:sz w:val="22"/>
        </w:rPr>
      </w:pPr>
      <w:r w:rsidRPr="00683FBF">
        <w:rPr>
          <w:sz w:val="22"/>
        </w:rPr>
        <w:t xml:space="preserve">Table </w:t>
      </w:r>
      <w:r w:rsidRPr="00683FBF">
        <w:rPr>
          <w:sz w:val="22"/>
        </w:rPr>
        <w:fldChar w:fldCharType="begin"/>
      </w:r>
      <w:r w:rsidRPr="00683FBF">
        <w:rPr>
          <w:sz w:val="22"/>
        </w:rPr>
        <w:instrText xml:space="preserve"> SEQ Table \* ARABIC </w:instrText>
      </w:r>
      <w:r w:rsidRPr="00683FBF">
        <w:rPr>
          <w:sz w:val="22"/>
        </w:rPr>
        <w:fldChar w:fldCharType="separate"/>
      </w:r>
      <w:r w:rsidR="00542384" w:rsidRPr="00683FBF">
        <w:rPr>
          <w:sz w:val="22"/>
        </w:rPr>
        <w:t>7</w:t>
      </w:r>
      <w:r w:rsidRPr="00683FBF">
        <w:rPr>
          <w:sz w:val="22"/>
        </w:rPr>
        <w:fldChar w:fldCharType="end"/>
      </w:r>
      <w:r w:rsidRPr="00683FBF">
        <w:rPr>
          <w:sz w:val="22"/>
        </w:rPr>
        <w:t>: Rotated Component Matrix</w:t>
      </w: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1"/>
        <w:gridCol w:w="634"/>
        <w:gridCol w:w="635"/>
        <w:gridCol w:w="635"/>
        <w:gridCol w:w="635"/>
        <w:gridCol w:w="635"/>
        <w:gridCol w:w="635"/>
        <w:gridCol w:w="635"/>
        <w:gridCol w:w="631"/>
      </w:tblGrid>
      <w:tr w:rsidR="006B4E2C" w:rsidRPr="00683FBF" w14:paraId="2F2B82D9" w14:textId="77777777" w:rsidTr="00550B12">
        <w:trPr>
          <w:cantSplit/>
        </w:trPr>
        <w:tc>
          <w:tcPr>
            <w:tcW w:w="2186" w:type="pct"/>
            <w:vMerge w:val="restart"/>
            <w:shd w:val="clear" w:color="auto" w:fill="FFFFFF"/>
            <w:vAlign w:val="bottom"/>
          </w:tcPr>
          <w:p w14:paraId="32ECA52F" w14:textId="10EC7C43" w:rsidR="006B4E2C" w:rsidRPr="00683FBF" w:rsidRDefault="006B4E2C" w:rsidP="00550B12">
            <w:pPr>
              <w:autoSpaceDE w:val="0"/>
              <w:autoSpaceDN w:val="0"/>
              <w:adjustRightInd w:val="0"/>
              <w:spacing w:after="0" w:line="240" w:lineRule="auto"/>
              <w:jc w:val="center"/>
              <w:rPr>
                <w:rFonts w:cs="Times New Roman"/>
                <w:b/>
                <w:bCs/>
                <w:sz w:val="20"/>
                <w:szCs w:val="20"/>
              </w:rPr>
            </w:pPr>
            <w:r w:rsidRPr="00683FBF">
              <w:rPr>
                <w:rFonts w:cs="Times New Roman"/>
                <w:b/>
                <w:bCs/>
                <w:sz w:val="20"/>
                <w:szCs w:val="20"/>
              </w:rPr>
              <w:t>Wine attributes</w:t>
            </w:r>
          </w:p>
        </w:tc>
        <w:tc>
          <w:tcPr>
            <w:tcW w:w="2814" w:type="pct"/>
            <w:gridSpan w:val="8"/>
            <w:shd w:val="clear" w:color="auto" w:fill="FFFFFF"/>
            <w:vAlign w:val="bottom"/>
          </w:tcPr>
          <w:p w14:paraId="3B89C3DB" w14:textId="77777777" w:rsidR="006B4E2C" w:rsidRPr="00683FBF" w:rsidRDefault="006B4E2C" w:rsidP="00550B12">
            <w:pPr>
              <w:autoSpaceDE w:val="0"/>
              <w:autoSpaceDN w:val="0"/>
              <w:adjustRightInd w:val="0"/>
              <w:spacing w:after="0" w:line="240" w:lineRule="auto"/>
              <w:ind w:left="60" w:right="60"/>
              <w:jc w:val="center"/>
              <w:rPr>
                <w:rFonts w:cs="Times New Roman"/>
                <w:b/>
                <w:bCs/>
                <w:color w:val="000000"/>
                <w:sz w:val="20"/>
                <w:szCs w:val="20"/>
              </w:rPr>
            </w:pPr>
            <w:r w:rsidRPr="00683FBF">
              <w:rPr>
                <w:rFonts w:cs="Times New Roman"/>
                <w:b/>
                <w:bCs/>
                <w:color w:val="000000"/>
                <w:sz w:val="20"/>
                <w:szCs w:val="20"/>
              </w:rPr>
              <w:t>Components</w:t>
            </w:r>
          </w:p>
        </w:tc>
      </w:tr>
      <w:tr w:rsidR="00550B12" w:rsidRPr="00683FBF" w14:paraId="44098E94" w14:textId="77777777" w:rsidTr="00550B12">
        <w:trPr>
          <w:cantSplit/>
        </w:trPr>
        <w:tc>
          <w:tcPr>
            <w:tcW w:w="2186" w:type="pct"/>
            <w:vMerge/>
            <w:shd w:val="clear" w:color="auto" w:fill="FFFFFF"/>
            <w:vAlign w:val="bottom"/>
          </w:tcPr>
          <w:p w14:paraId="334793F4" w14:textId="77777777" w:rsidR="006B4E2C" w:rsidRPr="00683FBF" w:rsidRDefault="006B4E2C" w:rsidP="00550B12">
            <w:pPr>
              <w:autoSpaceDE w:val="0"/>
              <w:autoSpaceDN w:val="0"/>
              <w:adjustRightInd w:val="0"/>
              <w:spacing w:after="0" w:line="240" w:lineRule="auto"/>
              <w:rPr>
                <w:rFonts w:cs="Times New Roman"/>
                <w:color w:val="000000"/>
                <w:sz w:val="20"/>
                <w:szCs w:val="20"/>
              </w:rPr>
            </w:pPr>
          </w:p>
        </w:tc>
        <w:tc>
          <w:tcPr>
            <w:tcW w:w="352" w:type="pct"/>
            <w:shd w:val="clear" w:color="auto" w:fill="FFFFFF"/>
            <w:vAlign w:val="bottom"/>
          </w:tcPr>
          <w:p w14:paraId="5C03B84D"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1</w:t>
            </w:r>
          </w:p>
        </w:tc>
        <w:tc>
          <w:tcPr>
            <w:tcW w:w="352" w:type="pct"/>
            <w:shd w:val="clear" w:color="auto" w:fill="FFFFFF"/>
            <w:vAlign w:val="bottom"/>
          </w:tcPr>
          <w:p w14:paraId="15C258D0"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2</w:t>
            </w:r>
          </w:p>
        </w:tc>
        <w:tc>
          <w:tcPr>
            <w:tcW w:w="352" w:type="pct"/>
            <w:shd w:val="clear" w:color="auto" w:fill="FFFFFF"/>
            <w:vAlign w:val="bottom"/>
          </w:tcPr>
          <w:p w14:paraId="5BD5DA2F"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3</w:t>
            </w:r>
          </w:p>
        </w:tc>
        <w:tc>
          <w:tcPr>
            <w:tcW w:w="352" w:type="pct"/>
            <w:shd w:val="clear" w:color="auto" w:fill="FFFFFF"/>
            <w:vAlign w:val="bottom"/>
          </w:tcPr>
          <w:p w14:paraId="362026E0"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4</w:t>
            </w:r>
          </w:p>
        </w:tc>
        <w:tc>
          <w:tcPr>
            <w:tcW w:w="352" w:type="pct"/>
            <w:shd w:val="clear" w:color="auto" w:fill="FFFFFF"/>
            <w:vAlign w:val="bottom"/>
          </w:tcPr>
          <w:p w14:paraId="0A802523"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5</w:t>
            </w:r>
          </w:p>
        </w:tc>
        <w:tc>
          <w:tcPr>
            <w:tcW w:w="352" w:type="pct"/>
            <w:shd w:val="clear" w:color="auto" w:fill="FFFFFF"/>
            <w:vAlign w:val="bottom"/>
          </w:tcPr>
          <w:p w14:paraId="711D674F"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6</w:t>
            </w:r>
          </w:p>
        </w:tc>
        <w:tc>
          <w:tcPr>
            <w:tcW w:w="352" w:type="pct"/>
            <w:shd w:val="clear" w:color="auto" w:fill="FFFFFF"/>
            <w:vAlign w:val="bottom"/>
          </w:tcPr>
          <w:p w14:paraId="1011395D"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7</w:t>
            </w:r>
          </w:p>
        </w:tc>
        <w:tc>
          <w:tcPr>
            <w:tcW w:w="353" w:type="pct"/>
            <w:shd w:val="clear" w:color="auto" w:fill="FFFFFF"/>
            <w:vAlign w:val="bottom"/>
          </w:tcPr>
          <w:p w14:paraId="7FD25B68" w14:textId="77777777" w:rsidR="006B4E2C" w:rsidRPr="00683FBF" w:rsidRDefault="006B4E2C" w:rsidP="00550B12">
            <w:pPr>
              <w:autoSpaceDE w:val="0"/>
              <w:autoSpaceDN w:val="0"/>
              <w:adjustRightInd w:val="0"/>
              <w:spacing w:after="0" w:line="240" w:lineRule="auto"/>
              <w:ind w:left="60" w:right="60"/>
              <w:jc w:val="center"/>
              <w:rPr>
                <w:rFonts w:cs="Times New Roman"/>
                <w:color w:val="000000"/>
                <w:sz w:val="20"/>
                <w:szCs w:val="20"/>
              </w:rPr>
            </w:pPr>
            <w:r w:rsidRPr="00683FBF">
              <w:rPr>
                <w:rFonts w:cs="Times New Roman"/>
                <w:color w:val="000000"/>
                <w:sz w:val="20"/>
                <w:szCs w:val="20"/>
              </w:rPr>
              <w:t>8</w:t>
            </w:r>
          </w:p>
        </w:tc>
      </w:tr>
      <w:tr w:rsidR="00550B12" w:rsidRPr="00683FBF" w14:paraId="31B93FA8" w14:textId="77777777" w:rsidTr="00550B12">
        <w:trPr>
          <w:cantSplit/>
        </w:trPr>
        <w:tc>
          <w:tcPr>
            <w:tcW w:w="2186" w:type="pct"/>
            <w:shd w:val="clear" w:color="auto" w:fill="FFFFFF"/>
          </w:tcPr>
          <w:p w14:paraId="3DAFAFE3"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Age</w:t>
            </w:r>
          </w:p>
        </w:tc>
        <w:tc>
          <w:tcPr>
            <w:tcW w:w="352" w:type="pct"/>
            <w:shd w:val="clear" w:color="auto" w:fill="FFFFFF"/>
            <w:vAlign w:val="center"/>
          </w:tcPr>
          <w:p w14:paraId="17FB756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.093</w:t>
            </w:r>
          </w:p>
        </w:tc>
        <w:tc>
          <w:tcPr>
            <w:tcW w:w="352" w:type="pct"/>
            <w:shd w:val="clear" w:color="auto" w:fill="FFFFFF"/>
            <w:vAlign w:val="center"/>
          </w:tcPr>
          <w:p w14:paraId="24D4A7E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-.004</w:t>
            </w:r>
          </w:p>
        </w:tc>
        <w:tc>
          <w:tcPr>
            <w:tcW w:w="352" w:type="pct"/>
            <w:shd w:val="clear" w:color="auto" w:fill="FFFFFF"/>
            <w:vAlign w:val="center"/>
          </w:tcPr>
          <w:p w14:paraId="0D39D91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-.353</w:t>
            </w:r>
          </w:p>
        </w:tc>
        <w:tc>
          <w:tcPr>
            <w:tcW w:w="352" w:type="pct"/>
            <w:shd w:val="clear" w:color="auto" w:fill="FFFFFF"/>
            <w:vAlign w:val="center"/>
          </w:tcPr>
          <w:p w14:paraId="7F4A9D4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.630</w:t>
            </w:r>
          </w:p>
        </w:tc>
        <w:tc>
          <w:tcPr>
            <w:tcW w:w="352" w:type="pct"/>
            <w:shd w:val="clear" w:color="auto" w:fill="FFFFFF"/>
            <w:vAlign w:val="center"/>
          </w:tcPr>
          <w:p w14:paraId="6C8076A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.073</w:t>
            </w:r>
          </w:p>
        </w:tc>
        <w:tc>
          <w:tcPr>
            <w:tcW w:w="352" w:type="pct"/>
            <w:shd w:val="clear" w:color="auto" w:fill="FFFFFF"/>
            <w:vAlign w:val="center"/>
          </w:tcPr>
          <w:p w14:paraId="1755823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.158</w:t>
            </w:r>
          </w:p>
        </w:tc>
        <w:tc>
          <w:tcPr>
            <w:tcW w:w="352" w:type="pct"/>
            <w:shd w:val="clear" w:color="auto" w:fill="FFFFFF"/>
            <w:vAlign w:val="center"/>
          </w:tcPr>
          <w:p w14:paraId="4671812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-.188</w:t>
            </w:r>
          </w:p>
        </w:tc>
        <w:tc>
          <w:tcPr>
            <w:tcW w:w="353" w:type="pct"/>
            <w:shd w:val="clear" w:color="auto" w:fill="FFFFFF"/>
            <w:vAlign w:val="center"/>
          </w:tcPr>
          <w:p w14:paraId="0B75653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-.144</w:t>
            </w:r>
          </w:p>
        </w:tc>
      </w:tr>
      <w:tr w:rsidR="00550B12" w:rsidRPr="00683FBF" w14:paraId="24088E13" w14:textId="77777777" w:rsidTr="00550B12">
        <w:trPr>
          <w:cantSplit/>
        </w:trPr>
        <w:tc>
          <w:tcPr>
            <w:tcW w:w="2186" w:type="pct"/>
            <w:shd w:val="clear" w:color="auto" w:fill="FFFFFF"/>
          </w:tcPr>
          <w:p w14:paraId="2ACBE4DA"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Gender</w:t>
            </w:r>
          </w:p>
        </w:tc>
        <w:tc>
          <w:tcPr>
            <w:tcW w:w="352" w:type="pct"/>
            <w:shd w:val="clear" w:color="auto" w:fill="FFFFFF"/>
            <w:vAlign w:val="center"/>
          </w:tcPr>
          <w:p w14:paraId="6B174A5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-.033</w:t>
            </w:r>
          </w:p>
        </w:tc>
        <w:tc>
          <w:tcPr>
            <w:tcW w:w="352" w:type="pct"/>
            <w:shd w:val="clear" w:color="auto" w:fill="FFFFFF"/>
            <w:vAlign w:val="center"/>
          </w:tcPr>
          <w:p w14:paraId="778C194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.198</w:t>
            </w:r>
          </w:p>
        </w:tc>
        <w:tc>
          <w:tcPr>
            <w:tcW w:w="352" w:type="pct"/>
            <w:shd w:val="clear" w:color="auto" w:fill="FFFFFF"/>
            <w:vAlign w:val="center"/>
          </w:tcPr>
          <w:p w14:paraId="54B3078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.464</w:t>
            </w:r>
          </w:p>
        </w:tc>
        <w:tc>
          <w:tcPr>
            <w:tcW w:w="352" w:type="pct"/>
            <w:shd w:val="clear" w:color="auto" w:fill="FFFFFF"/>
            <w:vAlign w:val="center"/>
          </w:tcPr>
          <w:p w14:paraId="733458D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-.535</w:t>
            </w:r>
          </w:p>
        </w:tc>
        <w:tc>
          <w:tcPr>
            <w:tcW w:w="352" w:type="pct"/>
            <w:shd w:val="clear" w:color="auto" w:fill="FFFFFF"/>
            <w:vAlign w:val="center"/>
          </w:tcPr>
          <w:p w14:paraId="3A416D6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-.152</w:t>
            </w:r>
          </w:p>
        </w:tc>
        <w:tc>
          <w:tcPr>
            <w:tcW w:w="352" w:type="pct"/>
            <w:shd w:val="clear" w:color="auto" w:fill="FFFFFF"/>
            <w:vAlign w:val="center"/>
          </w:tcPr>
          <w:p w14:paraId="7B0DCF1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.023</w:t>
            </w:r>
          </w:p>
        </w:tc>
        <w:tc>
          <w:tcPr>
            <w:tcW w:w="352" w:type="pct"/>
            <w:shd w:val="clear" w:color="auto" w:fill="FFFFFF"/>
            <w:vAlign w:val="center"/>
          </w:tcPr>
          <w:p w14:paraId="5BCFAA8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.237</w:t>
            </w:r>
          </w:p>
        </w:tc>
        <w:tc>
          <w:tcPr>
            <w:tcW w:w="353" w:type="pct"/>
            <w:shd w:val="clear" w:color="auto" w:fill="FFFFFF"/>
            <w:vAlign w:val="center"/>
          </w:tcPr>
          <w:p w14:paraId="48CE0E5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.040</w:t>
            </w:r>
          </w:p>
        </w:tc>
      </w:tr>
      <w:tr w:rsidR="00550B12" w:rsidRPr="00683FBF" w14:paraId="42A200AF" w14:textId="77777777" w:rsidTr="00550B12">
        <w:trPr>
          <w:cantSplit/>
        </w:trPr>
        <w:tc>
          <w:tcPr>
            <w:tcW w:w="2186" w:type="pct"/>
            <w:shd w:val="clear" w:color="auto" w:fill="FFFFFF"/>
            <w:vAlign w:val="bottom"/>
          </w:tcPr>
          <w:p w14:paraId="773F3568"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I prefer to consume Albanian wine</w:t>
            </w:r>
          </w:p>
        </w:tc>
        <w:tc>
          <w:tcPr>
            <w:tcW w:w="352" w:type="pct"/>
            <w:shd w:val="clear" w:color="auto" w:fill="FFFFFF"/>
            <w:vAlign w:val="center"/>
          </w:tcPr>
          <w:p w14:paraId="4EF0D41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.160</w:t>
            </w:r>
          </w:p>
        </w:tc>
        <w:tc>
          <w:tcPr>
            <w:tcW w:w="352" w:type="pct"/>
            <w:shd w:val="clear" w:color="auto" w:fill="FFFFFF"/>
            <w:vAlign w:val="center"/>
          </w:tcPr>
          <w:p w14:paraId="0804384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-.190</w:t>
            </w:r>
          </w:p>
        </w:tc>
        <w:tc>
          <w:tcPr>
            <w:tcW w:w="352" w:type="pct"/>
            <w:shd w:val="clear" w:color="auto" w:fill="FFFFFF"/>
            <w:vAlign w:val="center"/>
          </w:tcPr>
          <w:p w14:paraId="24EF430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-.234</w:t>
            </w:r>
          </w:p>
        </w:tc>
        <w:tc>
          <w:tcPr>
            <w:tcW w:w="352" w:type="pct"/>
            <w:shd w:val="clear" w:color="auto" w:fill="FFFFFF"/>
            <w:vAlign w:val="center"/>
          </w:tcPr>
          <w:p w14:paraId="09EA169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.131</w:t>
            </w:r>
          </w:p>
        </w:tc>
        <w:tc>
          <w:tcPr>
            <w:tcW w:w="352" w:type="pct"/>
            <w:shd w:val="clear" w:color="auto" w:fill="FFFFFF"/>
            <w:vAlign w:val="center"/>
          </w:tcPr>
          <w:p w14:paraId="7472670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.213</w:t>
            </w:r>
          </w:p>
        </w:tc>
        <w:tc>
          <w:tcPr>
            <w:tcW w:w="352" w:type="pct"/>
            <w:shd w:val="clear" w:color="auto" w:fill="FFFFFF"/>
            <w:vAlign w:val="center"/>
          </w:tcPr>
          <w:p w14:paraId="63E7DAF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-.206</w:t>
            </w:r>
          </w:p>
        </w:tc>
        <w:tc>
          <w:tcPr>
            <w:tcW w:w="352" w:type="pct"/>
            <w:shd w:val="clear" w:color="auto" w:fill="FFFFFF"/>
            <w:vAlign w:val="center"/>
          </w:tcPr>
          <w:p w14:paraId="50C780E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.671</w:t>
            </w:r>
          </w:p>
        </w:tc>
        <w:tc>
          <w:tcPr>
            <w:tcW w:w="353" w:type="pct"/>
            <w:shd w:val="clear" w:color="auto" w:fill="FFFFFF"/>
            <w:vAlign w:val="center"/>
          </w:tcPr>
          <w:p w14:paraId="10A91BF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.065</w:t>
            </w:r>
          </w:p>
        </w:tc>
      </w:tr>
      <w:tr w:rsidR="00550B12" w:rsidRPr="00683FBF" w14:paraId="0647E891" w14:textId="77777777" w:rsidTr="00550B12">
        <w:trPr>
          <w:cantSplit/>
        </w:trPr>
        <w:tc>
          <w:tcPr>
            <w:tcW w:w="2186" w:type="pct"/>
            <w:shd w:val="clear" w:color="auto" w:fill="FFFFFF"/>
            <w:vAlign w:val="bottom"/>
          </w:tcPr>
          <w:p w14:paraId="5C011762"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I prefer to consume imported wine</w:t>
            </w:r>
          </w:p>
        </w:tc>
        <w:tc>
          <w:tcPr>
            <w:tcW w:w="352" w:type="pct"/>
            <w:shd w:val="clear" w:color="auto" w:fill="FFFFFF"/>
            <w:vAlign w:val="center"/>
          </w:tcPr>
          <w:p w14:paraId="30EAF45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.265</w:t>
            </w:r>
          </w:p>
        </w:tc>
        <w:tc>
          <w:tcPr>
            <w:tcW w:w="352" w:type="pct"/>
            <w:shd w:val="clear" w:color="auto" w:fill="FFFFFF"/>
            <w:vAlign w:val="center"/>
          </w:tcPr>
          <w:p w14:paraId="40ABF94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-.108</w:t>
            </w:r>
          </w:p>
        </w:tc>
        <w:tc>
          <w:tcPr>
            <w:tcW w:w="352" w:type="pct"/>
            <w:shd w:val="clear" w:color="auto" w:fill="FFFFFF"/>
            <w:vAlign w:val="center"/>
          </w:tcPr>
          <w:p w14:paraId="2088076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-.109</w:t>
            </w:r>
          </w:p>
        </w:tc>
        <w:tc>
          <w:tcPr>
            <w:tcW w:w="352" w:type="pct"/>
            <w:shd w:val="clear" w:color="auto" w:fill="FFFFFF"/>
            <w:vAlign w:val="center"/>
          </w:tcPr>
          <w:p w14:paraId="1D9164C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.178</w:t>
            </w:r>
          </w:p>
        </w:tc>
        <w:tc>
          <w:tcPr>
            <w:tcW w:w="352" w:type="pct"/>
            <w:shd w:val="clear" w:color="auto" w:fill="FFFFFF"/>
            <w:vAlign w:val="center"/>
          </w:tcPr>
          <w:p w14:paraId="6DD4A02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.609</w:t>
            </w:r>
          </w:p>
        </w:tc>
        <w:tc>
          <w:tcPr>
            <w:tcW w:w="352" w:type="pct"/>
            <w:shd w:val="clear" w:color="auto" w:fill="FFFFFF"/>
            <w:vAlign w:val="center"/>
          </w:tcPr>
          <w:p w14:paraId="1111D5C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.039</w:t>
            </w:r>
          </w:p>
        </w:tc>
        <w:tc>
          <w:tcPr>
            <w:tcW w:w="352" w:type="pct"/>
            <w:shd w:val="clear" w:color="auto" w:fill="FFFFFF"/>
            <w:vAlign w:val="center"/>
          </w:tcPr>
          <w:p w14:paraId="7443482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.167</w:t>
            </w:r>
          </w:p>
        </w:tc>
        <w:tc>
          <w:tcPr>
            <w:tcW w:w="353" w:type="pct"/>
            <w:shd w:val="clear" w:color="auto" w:fill="FFFFFF"/>
            <w:vAlign w:val="center"/>
          </w:tcPr>
          <w:p w14:paraId="5434BD1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.086</w:t>
            </w:r>
          </w:p>
        </w:tc>
      </w:tr>
      <w:tr w:rsidR="00550B12" w:rsidRPr="00683FBF" w14:paraId="79A5964A" w14:textId="77777777" w:rsidTr="00550B12">
        <w:trPr>
          <w:cantSplit/>
        </w:trPr>
        <w:tc>
          <w:tcPr>
            <w:tcW w:w="2186" w:type="pct"/>
            <w:shd w:val="clear" w:color="auto" w:fill="FFFFFF"/>
            <w:vAlign w:val="bottom"/>
          </w:tcPr>
          <w:p w14:paraId="0FB1ACCA"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I like red wine better than white wine</w:t>
            </w:r>
          </w:p>
        </w:tc>
        <w:tc>
          <w:tcPr>
            <w:tcW w:w="352" w:type="pct"/>
            <w:shd w:val="clear" w:color="auto" w:fill="FFFFFF"/>
            <w:vAlign w:val="center"/>
          </w:tcPr>
          <w:p w14:paraId="2E3E780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-.101</w:t>
            </w:r>
          </w:p>
        </w:tc>
        <w:tc>
          <w:tcPr>
            <w:tcW w:w="352" w:type="pct"/>
            <w:shd w:val="clear" w:color="auto" w:fill="FFFFFF"/>
            <w:vAlign w:val="center"/>
          </w:tcPr>
          <w:p w14:paraId="2D8EA82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.353</w:t>
            </w:r>
          </w:p>
        </w:tc>
        <w:tc>
          <w:tcPr>
            <w:tcW w:w="352" w:type="pct"/>
            <w:shd w:val="clear" w:color="auto" w:fill="FFFFFF"/>
            <w:vAlign w:val="center"/>
          </w:tcPr>
          <w:p w14:paraId="54D6190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.270</w:t>
            </w:r>
          </w:p>
        </w:tc>
        <w:tc>
          <w:tcPr>
            <w:tcW w:w="352" w:type="pct"/>
            <w:shd w:val="clear" w:color="auto" w:fill="FFFFFF"/>
            <w:vAlign w:val="center"/>
          </w:tcPr>
          <w:p w14:paraId="348A8C6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-.160</w:t>
            </w:r>
          </w:p>
        </w:tc>
        <w:tc>
          <w:tcPr>
            <w:tcW w:w="352" w:type="pct"/>
            <w:shd w:val="clear" w:color="auto" w:fill="FFFFFF"/>
            <w:vAlign w:val="center"/>
          </w:tcPr>
          <w:p w14:paraId="42398F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-.030</w:t>
            </w:r>
          </w:p>
        </w:tc>
        <w:tc>
          <w:tcPr>
            <w:tcW w:w="352" w:type="pct"/>
            <w:shd w:val="clear" w:color="auto" w:fill="FFFFFF"/>
            <w:vAlign w:val="center"/>
          </w:tcPr>
          <w:p w14:paraId="354EAEB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-.191</w:t>
            </w:r>
          </w:p>
        </w:tc>
        <w:tc>
          <w:tcPr>
            <w:tcW w:w="352" w:type="pct"/>
            <w:shd w:val="clear" w:color="auto" w:fill="FFFFFF"/>
            <w:vAlign w:val="center"/>
          </w:tcPr>
          <w:p w14:paraId="2692B83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.094</w:t>
            </w:r>
          </w:p>
        </w:tc>
        <w:tc>
          <w:tcPr>
            <w:tcW w:w="353" w:type="pct"/>
            <w:shd w:val="clear" w:color="auto" w:fill="FFFFFF"/>
            <w:vAlign w:val="center"/>
          </w:tcPr>
          <w:p w14:paraId="65B2063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-.104</w:t>
            </w:r>
          </w:p>
        </w:tc>
      </w:tr>
      <w:tr w:rsidR="00550B12" w:rsidRPr="00683FBF" w14:paraId="2ACEAC91" w14:textId="77777777" w:rsidTr="00550B12">
        <w:trPr>
          <w:cantSplit/>
        </w:trPr>
        <w:tc>
          <w:tcPr>
            <w:tcW w:w="2186" w:type="pct"/>
            <w:shd w:val="clear" w:color="auto" w:fill="FFFFFF"/>
            <w:vAlign w:val="bottom"/>
          </w:tcPr>
          <w:p w14:paraId="60839010" w14:textId="5B64DD7A"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Many bottles on the shelf confuse me and I often leave without buying any wine</w:t>
            </w:r>
          </w:p>
        </w:tc>
        <w:tc>
          <w:tcPr>
            <w:tcW w:w="352" w:type="pct"/>
            <w:shd w:val="clear" w:color="auto" w:fill="FFFFFF"/>
            <w:vAlign w:val="center"/>
          </w:tcPr>
          <w:p w14:paraId="323AA75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.369</w:t>
            </w:r>
          </w:p>
        </w:tc>
        <w:tc>
          <w:tcPr>
            <w:tcW w:w="352" w:type="pct"/>
            <w:shd w:val="clear" w:color="auto" w:fill="FFFFFF"/>
            <w:vAlign w:val="center"/>
          </w:tcPr>
          <w:p w14:paraId="0F32227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.355</w:t>
            </w:r>
          </w:p>
        </w:tc>
        <w:tc>
          <w:tcPr>
            <w:tcW w:w="352" w:type="pct"/>
            <w:shd w:val="clear" w:color="auto" w:fill="FFFFFF"/>
            <w:vAlign w:val="center"/>
          </w:tcPr>
          <w:p w14:paraId="1161577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.204</w:t>
            </w:r>
          </w:p>
        </w:tc>
        <w:tc>
          <w:tcPr>
            <w:tcW w:w="352" w:type="pct"/>
            <w:shd w:val="clear" w:color="auto" w:fill="FFFFFF"/>
            <w:vAlign w:val="center"/>
          </w:tcPr>
          <w:p w14:paraId="5E6481E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.425</w:t>
            </w:r>
          </w:p>
        </w:tc>
        <w:tc>
          <w:tcPr>
            <w:tcW w:w="352" w:type="pct"/>
            <w:shd w:val="clear" w:color="auto" w:fill="FFFFFF"/>
            <w:vAlign w:val="center"/>
          </w:tcPr>
          <w:p w14:paraId="50D99FA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-.285</w:t>
            </w:r>
          </w:p>
        </w:tc>
        <w:tc>
          <w:tcPr>
            <w:tcW w:w="352" w:type="pct"/>
            <w:shd w:val="clear" w:color="auto" w:fill="FFFFFF"/>
            <w:vAlign w:val="center"/>
          </w:tcPr>
          <w:p w14:paraId="47CE2D0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.195</w:t>
            </w:r>
          </w:p>
        </w:tc>
        <w:tc>
          <w:tcPr>
            <w:tcW w:w="352" w:type="pct"/>
            <w:shd w:val="clear" w:color="auto" w:fill="FFFFFF"/>
            <w:vAlign w:val="center"/>
          </w:tcPr>
          <w:p w14:paraId="4BA2F05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-.039</w:t>
            </w:r>
          </w:p>
        </w:tc>
        <w:tc>
          <w:tcPr>
            <w:tcW w:w="353" w:type="pct"/>
            <w:shd w:val="clear" w:color="auto" w:fill="FFFFFF"/>
            <w:vAlign w:val="center"/>
          </w:tcPr>
          <w:p w14:paraId="44EBF2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-.114</w:t>
            </w:r>
          </w:p>
        </w:tc>
      </w:tr>
      <w:tr w:rsidR="00550B12" w:rsidRPr="00683FBF" w14:paraId="50666283" w14:textId="77777777" w:rsidTr="00550B12">
        <w:trPr>
          <w:cantSplit/>
        </w:trPr>
        <w:tc>
          <w:tcPr>
            <w:tcW w:w="2186" w:type="pct"/>
            <w:shd w:val="clear" w:color="auto" w:fill="FFFFFF"/>
            <w:vAlign w:val="bottom"/>
          </w:tcPr>
          <w:p w14:paraId="55BF0773"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Price</w:t>
            </w:r>
          </w:p>
        </w:tc>
        <w:tc>
          <w:tcPr>
            <w:tcW w:w="352" w:type="pct"/>
            <w:shd w:val="clear" w:color="auto" w:fill="FFFFFF"/>
            <w:vAlign w:val="center"/>
          </w:tcPr>
          <w:p w14:paraId="1C8D994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.427</w:t>
            </w:r>
          </w:p>
        </w:tc>
        <w:tc>
          <w:tcPr>
            <w:tcW w:w="352" w:type="pct"/>
            <w:shd w:val="clear" w:color="auto" w:fill="FFFFFF"/>
            <w:vAlign w:val="center"/>
          </w:tcPr>
          <w:p w14:paraId="7F3DEBB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.365</w:t>
            </w:r>
          </w:p>
        </w:tc>
        <w:tc>
          <w:tcPr>
            <w:tcW w:w="352" w:type="pct"/>
            <w:shd w:val="clear" w:color="auto" w:fill="FFFFFF"/>
            <w:vAlign w:val="center"/>
          </w:tcPr>
          <w:p w14:paraId="0589C5A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.294</w:t>
            </w:r>
          </w:p>
        </w:tc>
        <w:tc>
          <w:tcPr>
            <w:tcW w:w="352" w:type="pct"/>
            <w:shd w:val="clear" w:color="auto" w:fill="FFFFFF"/>
            <w:vAlign w:val="center"/>
          </w:tcPr>
          <w:p w14:paraId="11701AE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.295</w:t>
            </w:r>
          </w:p>
        </w:tc>
        <w:tc>
          <w:tcPr>
            <w:tcW w:w="352" w:type="pct"/>
            <w:shd w:val="clear" w:color="auto" w:fill="FFFFFF"/>
            <w:vAlign w:val="center"/>
          </w:tcPr>
          <w:p w14:paraId="14C46F6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-.101</w:t>
            </w:r>
          </w:p>
        </w:tc>
        <w:tc>
          <w:tcPr>
            <w:tcW w:w="352" w:type="pct"/>
            <w:shd w:val="clear" w:color="auto" w:fill="FFFFFF"/>
            <w:vAlign w:val="center"/>
          </w:tcPr>
          <w:p w14:paraId="4EF27C5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-.020</w:t>
            </w:r>
          </w:p>
        </w:tc>
        <w:tc>
          <w:tcPr>
            <w:tcW w:w="352" w:type="pct"/>
            <w:shd w:val="clear" w:color="auto" w:fill="FFFFFF"/>
            <w:vAlign w:val="center"/>
          </w:tcPr>
          <w:p w14:paraId="4798D8B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.075</w:t>
            </w:r>
          </w:p>
        </w:tc>
        <w:tc>
          <w:tcPr>
            <w:tcW w:w="353" w:type="pct"/>
            <w:shd w:val="clear" w:color="auto" w:fill="FFFFFF"/>
            <w:vAlign w:val="center"/>
          </w:tcPr>
          <w:p w14:paraId="4DBFC14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-.071</w:t>
            </w:r>
          </w:p>
        </w:tc>
      </w:tr>
      <w:tr w:rsidR="00550B12" w:rsidRPr="00683FBF" w14:paraId="115E9D61" w14:textId="77777777" w:rsidTr="00550B12">
        <w:trPr>
          <w:cantSplit/>
        </w:trPr>
        <w:tc>
          <w:tcPr>
            <w:tcW w:w="2186" w:type="pct"/>
            <w:shd w:val="clear" w:color="auto" w:fill="FFFFFF"/>
            <w:vAlign w:val="bottom"/>
          </w:tcPr>
          <w:p w14:paraId="02DE0B64"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Packaging</w:t>
            </w:r>
          </w:p>
        </w:tc>
        <w:tc>
          <w:tcPr>
            <w:tcW w:w="352" w:type="pct"/>
            <w:shd w:val="clear" w:color="auto" w:fill="FFFFFF"/>
            <w:vAlign w:val="center"/>
          </w:tcPr>
          <w:p w14:paraId="1B67BFF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.687</w:t>
            </w:r>
          </w:p>
        </w:tc>
        <w:tc>
          <w:tcPr>
            <w:tcW w:w="352" w:type="pct"/>
            <w:shd w:val="clear" w:color="auto" w:fill="FFFFFF"/>
            <w:vAlign w:val="center"/>
          </w:tcPr>
          <w:p w14:paraId="763C28E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-.253</w:t>
            </w:r>
          </w:p>
        </w:tc>
        <w:tc>
          <w:tcPr>
            <w:tcW w:w="352" w:type="pct"/>
            <w:shd w:val="clear" w:color="auto" w:fill="FFFFFF"/>
            <w:vAlign w:val="center"/>
          </w:tcPr>
          <w:p w14:paraId="7CF9B29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.078</w:t>
            </w:r>
          </w:p>
        </w:tc>
        <w:tc>
          <w:tcPr>
            <w:tcW w:w="352" w:type="pct"/>
            <w:shd w:val="clear" w:color="auto" w:fill="FFFFFF"/>
            <w:vAlign w:val="center"/>
          </w:tcPr>
          <w:p w14:paraId="1244CC6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.243</w:t>
            </w:r>
          </w:p>
        </w:tc>
        <w:tc>
          <w:tcPr>
            <w:tcW w:w="352" w:type="pct"/>
            <w:shd w:val="clear" w:color="auto" w:fill="FFFFFF"/>
            <w:vAlign w:val="center"/>
          </w:tcPr>
          <w:p w14:paraId="74636AC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-.244</w:t>
            </w:r>
          </w:p>
        </w:tc>
        <w:tc>
          <w:tcPr>
            <w:tcW w:w="352" w:type="pct"/>
            <w:shd w:val="clear" w:color="auto" w:fill="FFFFFF"/>
            <w:vAlign w:val="center"/>
          </w:tcPr>
          <w:p w14:paraId="2503634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-.015</w:t>
            </w:r>
          </w:p>
        </w:tc>
        <w:tc>
          <w:tcPr>
            <w:tcW w:w="352" w:type="pct"/>
            <w:shd w:val="clear" w:color="auto" w:fill="FFFFFF"/>
            <w:vAlign w:val="center"/>
          </w:tcPr>
          <w:p w14:paraId="0E055E1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.135</w:t>
            </w:r>
          </w:p>
        </w:tc>
        <w:tc>
          <w:tcPr>
            <w:tcW w:w="353" w:type="pct"/>
            <w:shd w:val="clear" w:color="auto" w:fill="FFFFFF"/>
            <w:vAlign w:val="center"/>
          </w:tcPr>
          <w:p w14:paraId="7EF8298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.162</w:t>
            </w:r>
          </w:p>
        </w:tc>
      </w:tr>
      <w:tr w:rsidR="00550B12" w:rsidRPr="00683FBF" w14:paraId="66B595C6" w14:textId="77777777" w:rsidTr="00550B12">
        <w:trPr>
          <w:cantSplit/>
        </w:trPr>
        <w:tc>
          <w:tcPr>
            <w:tcW w:w="2186" w:type="pct"/>
            <w:shd w:val="clear" w:color="auto" w:fill="FFFFFF"/>
            <w:vAlign w:val="bottom"/>
          </w:tcPr>
          <w:p w14:paraId="75C84AA8"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Origin</w:t>
            </w:r>
          </w:p>
        </w:tc>
        <w:tc>
          <w:tcPr>
            <w:tcW w:w="352" w:type="pct"/>
            <w:shd w:val="clear" w:color="auto" w:fill="FFFFFF"/>
            <w:vAlign w:val="center"/>
          </w:tcPr>
          <w:p w14:paraId="1FE5069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.578</w:t>
            </w:r>
          </w:p>
        </w:tc>
        <w:tc>
          <w:tcPr>
            <w:tcW w:w="352" w:type="pct"/>
            <w:shd w:val="clear" w:color="auto" w:fill="FFFFFF"/>
            <w:vAlign w:val="center"/>
          </w:tcPr>
          <w:p w14:paraId="303BB15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-.243</w:t>
            </w:r>
          </w:p>
        </w:tc>
        <w:tc>
          <w:tcPr>
            <w:tcW w:w="352" w:type="pct"/>
            <w:shd w:val="clear" w:color="auto" w:fill="FFFFFF"/>
            <w:vAlign w:val="center"/>
          </w:tcPr>
          <w:p w14:paraId="7D0F3D8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.012</w:t>
            </w:r>
          </w:p>
        </w:tc>
        <w:tc>
          <w:tcPr>
            <w:tcW w:w="352" w:type="pct"/>
            <w:shd w:val="clear" w:color="auto" w:fill="FFFFFF"/>
            <w:vAlign w:val="center"/>
          </w:tcPr>
          <w:p w14:paraId="4CB9607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.232</w:t>
            </w:r>
          </w:p>
        </w:tc>
        <w:tc>
          <w:tcPr>
            <w:tcW w:w="352" w:type="pct"/>
            <w:shd w:val="clear" w:color="auto" w:fill="FFFFFF"/>
            <w:vAlign w:val="center"/>
          </w:tcPr>
          <w:p w14:paraId="7EB6235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-.342</w:t>
            </w:r>
          </w:p>
        </w:tc>
        <w:tc>
          <w:tcPr>
            <w:tcW w:w="352" w:type="pct"/>
            <w:shd w:val="clear" w:color="auto" w:fill="FFFFFF"/>
            <w:vAlign w:val="center"/>
          </w:tcPr>
          <w:p w14:paraId="2C75F12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.009</w:t>
            </w:r>
          </w:p>
        </w:tc>
        <w:tc>
          <w:tcPr>
            <w:tcW w:w="352" w:type="pct"/>
            <w:shd w:val="clear" w:color="auto" w:fill="FFFFFF"/>
            <w:vAlign w:val="center"/>
          </w:tcPr>
          <w:p w14:paraId="43B25D3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.218</w:t>
            </w:r>
          </w:p>
        </w:tc>
        <w:tc>
          <w:tcPr>
            <w:tcW w:w="353" w:type="pct"/>
            <w:shd w:val="clear" w:color="auto" w:fill="FFFFFF"/>
            <w:vAlign w:val="center"/>
          </w:tcPr>
          <w:p w14:paraId="2CAF936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.323</w:t>
            </w:r>
          </w:p>
        </w:tc>
      </w:tr>
      <w:tr w:rsidR="00550B12" w:rsidRPr="00683FBF" w14:paraId="75358AB2" w14:textId="77777777" w:rsidTr="00550B12">
        <w:trPr>
          <w:cantSplit/>
        </w:trPr>
        <w:tc>
          <w:tcPr>
            <w:tcW w:w="2186" w:type="pct"/>
            <w:shd w:val="clear" w:color="auto" w:fill="FFFFFF"/>
            <w:vAlign w:val="bottom"/>
          </w:tcPr>
          <w:p w14:paraId="5F3FCD35"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Grape variety</w:t>
            </w:r>
          </w:p>
        </w:tc>
        <w:tc>
          <w:tcPr>
            <w:tcW w:w="352" w:type="pct"/>
            <w:shd w:val="clear" w:color="auto" w:fill="FFFFFF"/>
            <w:vAlign w:val="center"/>
          </w:tcPr>
          <w:p w14:paraId="2DB042E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.594</w:t>
            </w:r>
          </w:p>
        </w:tc>
        <w:tc>
          <w:tcPr>
            <w:tcW w:w="352" w:type="pct"/>
            <w:shd w:val="clear" w:color="auto" w:fill="FFFFFF"/>
            <w:vAlign w:val="center"/>
          </w:tcPr>
          <w:p w14:paraId="5E03207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-.109</w:t>
            </w:r>
          </w:p>
        </w:tc>
        <w:tc>
          <w:tcPr>
            <w:tcW w:w="352" w:type="pct"/>
            <w:shd w:val="clear" w:color="auto" w:fill="FFFFFF"/>
            <w:vAlign w:val="center"/>
          </w:tcPr>
          <w:p w14:paraId="39011D7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.138</w:t>
            </w:r>
          </w:p>
        </w:tc>
        <w:tc>
          <w:tcPr>
            <w:tcW w:w="352" w:type="pct"/>
            <w:shd w:val="clear" w:color="auto" w:fill="FFFFFF"/>
            <w:vAlign w:val="center"/>
          </w:tcPr>
          <w:p w14:paraId="7AD44CD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.100</w:t>
            </w:r>
          </w:p>
        </w:tc>
        <w:tc>
          <w:tcPr>
            <w:tcW w:w="352" w:type="pct"/>
            <w:shd w:val="clear" w:color="auto" w:fill="FFFFFF"/>
            <w:vAlign w:val="center"/>
          </w:tcPr>
          <w:p w14:paraId="3D94186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-.287</w:t>
            </w:r>
          </w:p>
        </w:tc>
        <w:tc>
          <w:tcPr>
            <w:tcW w:w="352" w:type="pct"/>
            <w:shd w:val="clear" w:color="auto" w:fill="FFFFFF"/>
            <w:vAlign w:val="center"/>
          </w:tcPr>
          <w:p w14:paraId="757870C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-.161</w:t>
            </w:r>
          </w:p>
        </w:tc>
        <w:tc>
          <w:tcPr>
            <w:tcW w:w="352" w:type="pct"/>
            <w:shd w:val="clear" w:color="auto" w:fill="FFFFFF"/>
            <w:vAlign w:val="center"/>
          </w:tcPr>
          <w:p w14:paraId="288C0BF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.253</w:t>
            </w:r>
          </w:p>
        </w:tc>
        <w:tc>
          <w:tcPr>
            <w:tcW w:w="353" w:type="pct"/>
            <w:shd w:val="clear" w:color="auto" w:fill="FFFFFF"/>
            <w:vAlign w:val="center"/>
          </w:tcPr>
          <w:p w14:paraId="1FB4C6A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.276</w:t>
            </w:r>
          </w:p>
        </w:tc>
      </w:tr>
      <w:tr w:rsidR="00550B12" w:rsidRPr="00683FBF" w14:paraId="11C1A38D" w14:textId="77777777" w:rsidTr="00550B12">
        <w:trPr>
          <w:cantSplit/>
        </w:trPr>
        <w:tc>
          <w:tcPr>
            <w:tcW w:w="2186" w:type="pct"/>
            <w:shd w:val="clear" w:color="auto" w:fill="FFFFFF"/>
            <w:vAlign w:val="bottom"/>
          </w:tcPr>
          <w:p w14:paraId="2216B7F1"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Brand</w:t>
            </w:r>
          </w:p>
        </w:tc>
        <w:tc>
          <w:tcPr>
            <w:tcW w:w="352" w:type="pct"/>
            <w:shd w:val="clear" w:color="auto" w:fill="FFFFFF"/>
            <w:vAlign w:val="center"/>
          </w:tcPr>
          <w:p w14:paraId="5C9B53F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.701</w:t>
            </w:r>
          </w:p>
        </w:tc>
        <w:tc>
          <w:tcPr>
            <w:tcW w:w="352" w:type="pct"/>
            <w:shd w:val="clear" w:color="auto" w:fill="FFFFFF"/>
            <w:vAlign w:val="center"/>
          </w:tcPr>
          <w:p w14:paraId="4DF12C8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-.361</w:t>
            </w:r>
          </w:p>
        </w:tc>
        <w:tc>
          <w:tcPr>
            <w:tcW w:w="352" w:type="pct"/>
            <w:shd w:val="clear" w:color="auto" w:fill="FFFFFF"/>
            <w:vAlign w:val="center"/>
          </w:tcPr>
          <w:p w14:paraId="384541C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.010</w:t>
            </w:r>
          </w:p>
        </w:tc>
        <w:tc>
          <w:tcPr>
            <w:tcW w:w="352" w:type="pct"/>
            <w:shd w:val="clear" w:color="auto" w:fill="FFFFFF"/>
            <w:vAlign w:val="center"/>
          </w:tcPr>
          <w:p w14:paraId="53F9653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.049</w:t>
            </w:r>
          </w:p>
        </w:tc>
        <w:tc>
          <w:tcPr>
            <w:tcW w:w="352" w:type="pct"/>
            <w:shd w:val="clear" w:color="auto" w:fill="FFFFFF"/>
            <w:vAlign w:val="center"/>
          </w:tcPr>
          <w:p w14:paraId="21AD5E8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-.124</w:t>
            </w:r>
          </w:p>
        </w:tc>
        <w:tc>
          <w:tcPr>
            <w:tcW w:w="352" w:type="pct"/>
            <w:shd w:val="clear" w:color="auto" w:fill="FFFFFF"/>
            <w:vAlign w:val="center"/>
          </w:tcPr>
          <w:p w14:paraId="13102F9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-.070</w:t>
            </w:r>
          </w:p>
        </w:tc>
        <w:tc>
          <w:tcPr>
            <w:tcW w:w="352" w:type="pct"/>
            <w:shd w:val="clear" w:color="auto" w:fill="FFFFFF"/>
            <w:vAlign w:val="center"/>
          </w:tcPr>
          <w:p w14:paraId="6EFDB54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.034</w:t>
            </w:r>
          </w:p>
        </w:tc>
        <w:tc>
          <w:tcPr>
            <w:tcW w:w="353" w:type="pct"/>
            <w:shd w:val="clear" w:color="auto" w:fill="FFFFFF"/>
            <w:vAlign w:val="center"/>
          </w:tcPr>
          <w:p w14:paraId="16212CD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-.197</w:t>
            </w:r>
          </w:p>
        </w:tc>
      </w:tr>
      <w:tr w:rsidR="00550B12" w:rsidRPr="00683FBF" w14:paraId="2D560460" w14:textId="77777777" w:rsidTr="00550B12">
        <w:trPr>
          <w:cantSplit/>
        </w:trPr>
        <w:tc>
          <w:tcPr>
            <w:tcW w:w="2186" w:type="pct"/>
            <w:shd w:val="clear" w:color="auto" w:fill="FFFFFF"/>
            <w:vAlign w:val="bottom"/>
          </w:tcPr>
          <w:p w14:paraId="4CAC063A"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Safety</w:t>
            </w:r>
          </w:p>
        </w:tc>
        <w:tc>
          <w:tcPr>
            <w:tcW w:w="352" w:type="pct"/>
            <w:shd w:val="clear" w:color="auto" w:fill="FFFFFF"/>
            <w:vAlign w:val="center"/>
          </w:tcPr>
          <w:p w14:paraId="7E77CD2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.619</w:t>
            </w:r>
          </w:p>
        </w:tc>
        <w:tc>
          <w:tcPr>
            <w:tcW w:w="352" w:type="pct"/>
            <w:shd w:val="clear" w:color="auto" w:fill="FFFFFF"/>
            <w:vAlign w:val="center"/>
          </w:tcPr>
          <w:p w14:paraId="5505B16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-.144</w:t>
            </w:r>
          </w:p>
        </w:tc>
        <w:tc>
          <w:tcPr>
            <w:tcW w:w="352" w:type="pct"/>
            <w:shd w:val="clear" w:color="auto" w:fill="FFFFFF"/>
            <w:vAlign w:val="center"/>
          </w:tcPr>
          <w:p w14:paraId="56736F4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-.239</w:t>
            </w:r>
          </w:p>
        </w:tc>
        <w:tc>
          <w:tcPr>
            <w:tcW w:w="352" w:type="pct"/>
            <w:shd w:val="clear" w:color="auto" w:fill="FFFFFF"/>
            <w:vAlign w:val="center"/>
          </w:tcPr>
          <w:p w14:paraId="258176E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-.156</w:t>
            </w:r>
          </w:p>
        </w:tc>
        <w:tc>
          <w:tcPr>
            <w:tcW w:w="352" w:type="pct"/>
            <w:shd w:val="clear" w:color="auto" w:fill="FFFFFF"/>
            <w:vAlign w:val="center"/>
          </w:tcPr>
          <w:p w14:paraId="72BB298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-.092</w:t>
            </w:r>
          </w:p>
        </w:tc>
        <w:tc>
          <w:tcPr>
            <w:tcW w:w="352" w:type="pct"/>
            <w:shd w:val="clear" w:color="auto" w:fill="FFFFFF"/>
            <w:vAlign w:val="center"/>
          </w:tcPr>
          <w:p w14:paraId="1135D17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-.172</w:t>
            </w:r>
          </w:p>
        </w:tc>
        <w:tc>
          <w:tcPr>
            <w:tcW w:w="352" w:type="pct"/>
            <w:shd w:val="clear" w:color="auto" w:fill="FFFFFF"/>
            <w:vAlign w:val="center"/>
          </w:tcPr>
          <w:p w14:paraId="58B110B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-.253</w:t>
            </w:r>
          </w:p>
        </w:tc>
        <w:tc>
          <w:tcPr>
            <w:tcW w:w="353" w:type="pct"/>
            <w:shd w:val="clear" w:color="auto" w:fill="FFFFFF"/>
            <w:vAlign w:val="center"/>
          </w:tcPr>
          <w:p w14:paraId="1BDAA0C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.310</w:t>
            </w:r>
          </w:p>
        </w:tc>
      </w:tr>
      <w:tr w:rsidR="00550B12" w:rsidRPr="00683FBF" w14:paraId="10071A81" w14:textId="77777777" w:rsidTr="00550B12">
        <w:trPr>
          <w:cantSplit/>
        </w:trPr>
        <w:tc>
          <w:tcPr>
            <w:tcW w:w="2186" w:type="pct"/>
            <w:shd w:val="clear" w:color="auto" w:fill="FFFFFF"/>
            <w:vAlign w:val="bottom"/>
          </w:tcPr>
          <w:p w14:paraId="57F29ECE"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Producer</w:t>
            </w:r>
          </w:p>
        </w:tc>
        <w:tc>
          <w:tcPr>
            <w:tcW w:w="352" w:type="pct"/>
            <w:shd w:val="clear" w:color="auto" w:fill="FFFFFF"/>
            <w:vAlign w:val="center"/>
          </w:tcPr>
          <w:p w14:paraId="11C32D1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.605</w:t>
            </w:r>
          </w:p>
        </w:tc>
        <w:tc>
          <w:tcPr>
            <w:tcW w:w="352" w:type="pct"/>
            <w:shd w:val="clear" w:color="auto" w:fill="FFFFFF"/>
            <w:vAlign w:val="center"/>
          </w:tcPr>
          <w:p w14:paraId="07A48BB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-.423</w:t>
            </w:r>
          </w:p>
        </w:tc>
        <w:tc>
          <w:tcPr>
            <w:tcW w:w="352" w:type="pct"/>
            <w:shd w:val="clear" w:color="auto" w:fill="FFFFFF"/>
            <w:vAlign w:val="center"/>
          </w:tcPr>
          <w:p w14:paraId="4E8FC6B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-.006</w:t>
            </w:r>
          </w:p>
        </w:tc>
        <w:tc>
          <w:tcPr>
            <w:tcW w:w="352" w:type="pct"/>
            <w:shd w:val="clear" w:color="auto" w:fill="FFFFFF"/>
            <w:vAlign w:val="center"/>
          </w:tcPr>
          <w:p w14:paraId="7CC723E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-.193</w:t>
            </w:r>
          </w:p>
        </w:tc>
        <w:tc>
          <w:tcPr>
            <w:tcW w:w="352" w:type="pct"/>
            <w:shd w:val="clear" w:color="auto" w:fill="FFFFFF"/>
            <w:vAlign w:val="center"/>
          </w:tcPr>
          <w:p w14:paraId="7EB97BC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.012</w:t>
            </w:r>
          </w:p>
        </w:tc>
        <w:tc>
          <w:tcPr>
            <w:tcW w:w="352" w:type="pct"/>
            <w:shd w:val="clear" w:color="auto" w:fill="FFFFFF"/>
            <w:vAlign w:val="center"/>
          </w:tcPr>
          <w:p w14:paraId="2CCE954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-.129</w:t>
            </w:r>
          </w:p>
        </w:tc>
        <w:tc>
          <w:tcPr>
            <w:tcW w:w="352" w:type="pct"/>
            <w:shd w:val="clear" w:color="auto" w:fill="FFFFFF"/>
            <w:vAlign w:val="center"/>
          </w:tcPr>
          <w:p w14:paraId="0C4194B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-.164</w:t>
            </w:r>
          </w:p>
        </w:tc>
        <w:tc>
          <w:tcPr>
            <w:tcW w:w="353" w:type="pct"/>
            <w:shd w:val="clear" w:color="auto" w:fill="FFFFFF"/>
            <w:vAlign w:val="center"/>
          </w:tcPr>
          <w:p w14:paraId="4AF40F9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.053</w:t>
            </w:r>
          </w:p>
        </w:tc>
      </w:tr>
      <w:tr w:rsidR="00550B12" w:rsidRPr="00683FBF" w14:paraId="3AE11598" w14:textId="77777777" w:rsidTr="00550B12">
        <w:trPr>
          <w:cantSplit/>
        </w:trPr>
        <w:tc>
          <w:tcPr>
            <w:tcW w:w="2186" w:type="pct"/>
            <w:shd w:val="clear" w:color="auto" w:fill="FFFFFF"/>
            <w:vAlign w:val="bottom"/>
          </w:tcPr>
          <w:p w14:paraId="7B9089FF"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Year of production</w:t>
            </w:r>
          </w:p>
        </w:tc>
        <w:tc>
          <w:tcPr>
            <w:tcW w:w="352" w:type="pct"/>
            <w:shd w:val="clear" w:color="auto" w:fill="FFFFFF"/>
            <w:vAlign w:val="center"/>
          </w:tcPr>
          <w:p w14:paraId="730AF23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.713</w:t>
            </w:r>
          </w:p>
        </w:tc>
        <w:tc>
          <w:tcPr>
            <w:tcW w:w="352" w:type="pct"/>
            <w:shd w:val="clear" w:color="auto" w:fill="FFFFFF"/>
            <w:vAlign w:val="center"/>
          </w:tcPr>
          <w:p w14:paraId="05FC496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-.390</w:t>
            </w:r>
          </w:p>
        </w:tc>
        <w:tc>
          <w:tcPr>
            <w:tcW w:w="352" w:type="pct"/>
            <w:shd w:val="clear" w:color="auto" w:fill="FFFFFF"/>
            <w:vAlign w:val="center"/>
          </w:tcPr>
          <w:p w14:paraId="3A98F1A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.204</w:t>
            </w:r>
          </w:p>
        </w:tc>
        <w:tc>
          <w:tcPr>
            <w:tcW w:w="352" w:type="pct"/>
            <w:shd w:val="clear" w:color="auto" w:fill="FFFFFF"/>
            <w:vAlign w:val="center"/>
          </w:tcPr>
          <w:p w14:paraId="187A4E9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-.114</w:t>
            </w:r>
          </w:p>
        </w:tc>
        <w:tc>
          <w:tcPr>
            <w:tcW w:w="352" w:type="pct"/>
            <w:shd w:val="clear" w:color="auto" w:fill="FFFFFF"/>
            <w:vAlign w:val="center"/>
          </w:tcPr>
          <w:p w14:paraId="2726751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.145</w:t>
            </w:r>
          </w:p>
        </w:tc>
        <w:tc>
          <w:tcPr>
            <w:tcW w:w="352" w:type="pct"/>
            <w:shd w:val="clear" w:color="auto" w:fill="FFFFFF"/>
            <w:vAlign w:val="center"/>
          </w:tcPr>
          <w:p w14:paraId="0966B29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.086</w:t>
            </w:r>
          </w:p>
        </w:tc>
        <w:tc>
          <w:tcPr>
            <w:tcW w:w="352" w:type="pct"/>
            <w:shd w:val="clear" w:color="auto" w:fill="FFFFFF"/>
            <w:vAlign w:val="center"/>
          </w:tcPr>
          <w:p w14:paraId="43DE56B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-.102</w:t>
            </w:r>
          </w:p>
        </w:tc>
        <w:tc>
          <w:tcPr>
            <w:tcW w:w="353" w:type="pct"/>
            <w:shd w:val="clear" w:color="auto" w:fill="FFFFFF"/>
            <w:vAlign w:val="center"/>
          </w:tcPr>
          <w:p w14:paraId="43B2BBF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-.014</w:t>
            </w:r>
          </w:p>
        </w:tc>
      </w:tr>
      <w:tr w:rsidR="00550B12" w:rsidRPr="00683FBF" w14:paraId="19DC9381" w14:textId="77777777" w:rsidTr="00550B12">
        <w:trPr>
          <w:cantSplit/>
        </w:trPr>
        <w:tc>
          <w:tcPr>
            <w:tcW w:w="2186" w:type="pct"/>
            <w:shd w:val="clear" w:color="auto" w:fill="FFFFFF"/>
            <w:vAlign w:val="bottom"/>
          </w:tcPr>
          <w:p w14:paraId="68064A86" w14:textId="2CFAF736"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How it </w:t>
            </w:r>
            <w:r w:rsidR="00A544C7" w:rsidRPr="00683FBF">
              <w:rPr>
                <w:rFonts w:cs="Times New Roman"/>
                <w:color w:val="000000"/>
                <w:sz w:val="20"/>
                <w:szCs w:val="20"/>
              </w:rPr>
              <w:t>smells</w:t>
            </w:r>
          </w:p>
        </w:tc>
        <w:tc>
          <w:tcPr>
            <w:tcW w:w="352" w:type="pct"/>
            <w:shd w:val="clear" w:color="auto" w:fill="FFFFFF"/>
            <w:vAlign w:val="center"/>
          </w:tcPr>
          <w:p w14:paraId="5465DC8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.700</w:t>
            </w:r>
          </w:p>
        </w:tc>
        <w:tc>
          <w:tcPr>
            <w:tcW w:w="352" w:type="pct"/>
            <w:shd w:val="clear" w:color="auto" w:fill="FFFFFF"/>
            <w:vAlign w:val="center"/>
          </w:tcPr>
          <w:p w14:paraId="62C93B4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-.217</w:t>
            </w:r>
          </w:p>
        </w:tc>
        <w:tc>
          <w:tcPr>
            <w:tcW w:w="352" w:type="pct"/>
            <w:shd w:val="clear" w:color="auto" w:fill="FFFFFF"/>
            <w:vAlign w:val="center"/>
          </w:tcPr>
          <w:p w14:paraId="5CF4A4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.324</w:t>
            </w:r>
          </w:p>
        </w:tc>
        <w:tc>
          <w:tcPr>
            <w:tcW w:w="352" w:type="pct"/>
            <w:shd w:val="clear" w:color="auto" w:fill="FFFFFF"/>
            <w:vAlign w:val="center"/>
          </w:tcPr>
          <w:p w14:paraId="306356A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-.051</w:t>
            </w:r>
          </w:p>
        </w:tc>
        <w:tc>
          <w:tcPr>
            <w:tcW w:w="352" w:type="pct"/>
            <w:shd w:val="clear" w:color="auto" w:fill="FFFFFF"/>
            <w:vAlign w:val="center"/>
          </w:tcPr>
          <w:p w14:paraId="6DFFA95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.248</w:t>
            </w:r>
          </w:p>
        </w:tc>
        <w:tc>
          <w:tcPr>
            <w:tcW w:w="352" w:type="pct"/>
            <w:shd w:val="clear" w:color="auto" w:fill="FFFFFF"/>
            <w:vAlign w:val="center"/>
          </w:tcPr>
          <w:p w14:paraId="040F7D2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.106</w:t>
            </w:r>
          </w:p>
        </w:tc>
        <w:tc>
          <w:tcPr>
            <w:tcW w:w="352" w:type="pct"/>
            <w:shd w:val="clear" w:color="auto" w:fill="FFFFFF"/>
            <w:vAlign w:val="center"/>
          </w:tcPr>
          <w:p w14:paraId="61418E1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-.090</w:t>
            </w:r>
          </w:p>
        </w:tc>
        <w:tc>
          <w:tcPr>
            <w:tcW w:w="353" w:type="pct"/>
            <w:shd w:val="clear" w:color="auto" w:fill="FFFFFF"/>
            <w:vAlign w:val="center"/>
          </w:tcPr>
          <w:p w14:paraId="2AF526C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-.120</w:t>
            </w:r>
          </w:p>
        </w:tc>
      </w:tr>
      <w:tr w:rsidR="00550B12" w:rsidRPr="00683FBF" w14:paraId="7A9EC2C8" w14:textId="77777777" w:rsidTr="00550B12">
        <w:trPr>
          <w:cantSplit/>
        </w:trPr>
        <w:tc>
          <w:tcPr>
            <w:tcW w:w="2186" w:type="pct"/>
            <w:shd w:val="clear" w:color="auto" w:fill="FFFFFF"/>
            <w:vAlign w:val="bottom"/>
          </w:tcPr>
          <w:p w14:paraId="3E138A17"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Sweetness</w:t>
            </w:r>
          </w:p>
        </w:tc>
        <w:tc>
          <w:tcPr>
            <w:tcW w:w="352" w:type="pct"/>
            <w:shd w:val="clear" w:color="auto" w:fill="FFFFFF"/>
            <w:vAlign w:val="center"/>
          </w:tcPr>
          <w:p w14:paraId="0EA5601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.692</w:t>
            </w:r>
          </w:p>
        </w:tc>
        <w:tc>
          <w:tcPr>
            <w:tcW w:w="352" w:type="pct"/>
            <w:shd w:val="clear" w:color="auto" w:fill="FFFFFF"/>
            <w:vAlign w:val="center"/>
          </w:tcPr>
          <w:p w14:paraId="7964DE2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-.211</w:t>
            </w:r>
          </w:p>
        </w:tc>
        <w:tc>
          <w:tcPr>
            <w:tcW w:w="352" w:type="pct"/>
            <w:shd w:val="clear" w:color="auto" w:fill="FFFFFF"/>
            <w:vAlign w:val="center"/>
          </w:tcPr>
          <w:p w14:paraId="2DAB38B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.305</w:t>
            </w:r>
          </w:p>
        </w:tc>
        <w:tc>
          <w:tcPr>
            <w:tcW w:w="352" w:type="pct"/>
            <w:shd w:val="clear" w:color="auto" w:fill="FFFFFF"/>
            <w:vAlign w:val="center"/>
          </w:tcPr>
          <w:p w14:paraId="1CAA8C8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-.062</w:t>
            </w:r>
          </w:p>
        </w:tc>
        <w:tc>
          <w:tcPr>
            <w:tcW w:w="352" w:type="pct"/>
            <w:shd w:val="clear" w:color="auto" w:fill="FFFFFF"/>
            <w:vAlign w:val="center"/>
          </w:tcPr>
          <w:p w14:paraId="55DE1A0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.158</w:t>
            </w:r>
          </w:p>
        </w:tc>
        <w:tc>
          <w:tcPr>
            <w:tcW w:w="352" w:type="pct"/>
            <w:shd w:val="clear" w:color="auto" w:fill="FFFFFF"/>
            <w:vAlign w:val="center"/>
          </w:tcPr>
          <w:p w14:paraId="4498F8C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.056</w:t>
            </w:r>
          </w:p>
        </w:tc>
        <w:tc>
          <w:tcPr>
            <w:tcW w:w="352" w:type="pct"/>
            <w:shd w:val="clear" w:color="auto" w:fill="FFFFFF"/>
            <w:vAlign w:val="center"/>
          </w:tcPr>
          <w:p w14:paraId="3B8C9E4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-.071</w:t>
            </w:r>
          </w:p>
        </w:tc>
        <w:tc>
          <w:tcPr>
            <w:tcW w:w="353" w:type="pct"/>
            <w:shd w:val="clear" w:color="auto" w:fill="FFFFFF"/>
            <w:vAlign w:val="center"/>
          </w:tcPr>
          <w:p w14:paraId="1CA17F5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.022</w:t>
            </w:r>
          </w:p>
        </w:tc>
      </w:tr>
      <w:tr w:rsidR="00550B12" w:rsidRPr="00683FBF" w14:paraId="0DF03120" w14:textId="77777777" w:rsidTr="00550B12">
        <w:trPr>
          <w:cantSplit/>
        </w:trPr>
        <w:tc>
          <w:tcPr>
            <w:tcW w:w="2186" w:type="pct"/>
            <w:shd w:val="clear" w:color="auto" w:fill="FFFFFF"/>
            <w:vAlign w:val="bottom"/>
          </w:tcPr>
          <w:p w14:paraId="37A369DE"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Colour </w:t>
            </w:r>
          </w:p>
        </w:tc>
        <w:tc>
          <w:tcPr>
            <w:tcW w:w="352" w:type="pct"/>
            <w:shd w:val="clear" w:color="auto" w:fill="FFFFFF"/>
            <w:vAlign w:val="center"/>
          </w:tcPr>
          <w:p w14:paraId="1321433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.722</w:t>
            </w:r>
          </w:p>
        </w:tc>
        <w:tc>
          <w:tcPr>
            <w:tcW w:w="352" w:type="pct"/>
            <w:shd w:val="clear" w:color="auto" w:fill="FFFFFF"/>
            <w:vAlign w:val="center"/>
          </w:tcPr>
          <w:p w14:paraId="7E1B649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-.339</w:t>
            </w:r>
          </w:p>
        </w:tc>
        <w:tc>
          <w:tcPr>
            <w:tcW w:w="352" w:type="pct"/>
            <w:shd w:val="clear" w:color="auto" w:fill="FFFFFF"/>
            <w:vAlign w:val="center"/>
          </w:tcPr>
          <w:p w14:paraId="7BEF2B7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.246</w:t>
            </w:r>
          </w:p>
        </w:tc>
        <w:tc>
          <w:tcPr>
            <w:tcW w:w="352" w:type="pct"/>
            <w:shd w:val="clear" w:color="auto" w:fill="FFFFFF"/>
            <w:vAlign w:val="center"/>
          </w:tcPr>
          <w:p w14:paraId="2162F44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-.022</w:t>
            </w:r>
          </w:p>
        </w:tc>
        <w:tc>
          <w:tcPr>
            <w:tcW w:w="352" w:type="pct"/>
            <w:shd w:val="clear" w:color="auto" w:fill="FFFFFF"/>
            <w:vAlign w:val="center"/>
          </w:tcPr>
          <w:p w14:paraId="6C43353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.049</w:t>
            </w:r>
          </w:p>
        </w:tc>
        <w:tc>
          <w:tcPr>
            <w:tcW w:w="352" w:type="pct"/>
            <w:shd w:val="clear" w:color="auto" w:fill="FFFFFF"/>
            <w:vAlign w:val="center"/>
          </w:tcPr>
          <w:p w14:paraId="695D79D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.139</w:t>
            </w:r>
          </w:p>
        </w:tc>
        <w:tc>
          <w:tcPr>
            <w:tcW w:w="352" w:type="pct"/>
            <w:shd w:val="clear" w:color="auto" w:fill="FFFFFF"/>
            <w:vAlign w:val="center"/>
          </w:tcPr>
          <w:p w14:paraId="4218E8E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.023</w:t>
            </w:r>
          </w:p>
        </w:tc>
        <w:tc>
          <w:tcPr>
            <w:tcW w:w="353" w:type="pct"/>
            <w:shd w:val="clear" w:color="auto" w:fill="FFFFFF"/>
            <w:vAlign w:val="center"/>
          </w:tcPr>
          <w:p w14:paraId="50ACBD8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-.087</w:t>
            </w:r>
          </w:p>
        </w:tc>
      </w:tr>
      <w:tr w:rsidR="00550B12" w:rsidRPr="00683FBF" w14:paraId="73E26DFA" w14:textId="77777777" w:rsidTr="00550B12">
        <w:trPr>
          <w:cantSplit/>
        </w:trPr>
        <w:tc>
          <w:tcPr>
            <w:tcW w:w="2186" w:type="pct"/>
            <w:shd w:val="clear" w:color="auto" w:fill="FFFFFF"/>
            <w:vAlign w:val="bottom"/>
          </w:tcPr>
          <w:p w14:paraId="529951DF"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Taste </w:t>
            </w:r>
          </w:p>
        </w:tc>
        <w:tc>
          <w:tcPr>
            <w:tcW w:w="352" w:type="pct"/>
            <w:shd w:val="clear" w:color="auto" w:fill="FFFFFF"/>
            <w:vAlign w:val="center"/>
          </w:tcPr>
          <w:p w14:paraId="5EE6A92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.647</w:t>
            </w:r>
          </w:p>
        </w:tc>
        <w:tc>
          <w:tcPr>
            <w:tcW w:w="352" w:type="pct"/>
            <w:shd w:val="clear" w:color="auto" w:fill="FFFFFF"/>
            <w:vAlign w:val="center"/>
          </w:tcPr>
          <w:p w14:paraId="51F458D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-.242</w:t>
            </w:r>
          </w:p>
        </w:tc>
        <w:tc>
          <w:tcPr>
            <w:tcW w:w="352" w:type="pct"/>
            <w:shd w:val="clear" w:color="auto" w:fill="FFFFFF"/>
            <w:vAlign w:val="center"/>
          </w:tcPr>
          <w:p w14:paraId="260227B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.196</w:t>
            </w:r>
          </w:p>
        </w:tc>
        <w:tc>
          <w:tcPr>
            <w:tcW w:w="352" w:type="pct"/>
            <w:shd w:val="clear" w:color="auto" w:fill="FFFFFF"/>
            <w:vAlign w:val="center"/>
          </w:tcPr>
          <w:p w14:paraId="3BBAAD5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-.123</w:t>
            </w:r>
          </w:p>
        </w:tc>
        <w:tc>
          <w:tcPr>
            <w:tcW w:w="352" w:type="pct"/>
            <w:shd w:val="clear" w:color="auto" w:fill="FFFFFF"/>
            <w:vAlign w:val="center"/>
          </w:tcPr>
          <w:p w14:paraId="0398A0E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.209</w:t>
            </w:r>
          </w:p>
        </w:tc>
        <w:tc>
          <w:tcPr>
            <w:tcW w:w="352" w:type="pct"/>
            <w:shd w:val="clear" w:color="auto" w:fill="FFFFFF"/>
            <w:vAlign w:val="center"/>
          </w:tcPr>
          <w:p w14:paraId="116062A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.226</w:t>
            </w:r>
          </w:p>
        </w:tc>
        <w:tc>
          <w:tcPr>
            <w:tcW w:w="352" w:type="pct"/>
            <w:shd w:val="clear" w:color="auto" w:fill="FFFFFF"/>
            <w:vAlign w:val="center"/>
          </w:tcPr>
          <w:p w14:paraId="39B6749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-.161</w:t>
            </w:r>
          </w:p>
        </w:tc>
        <w:tc>
          <w:tcPr>
            <w:tcW w:w="353" w:type="pct"/>
            <w:shd w:val="clear" w:color="auto" w:fill="FFFFFF"/>
            <w:vAlign w:val="center"/>
          </w:tcPr>
          <w:p w14:paraId="27A4AF3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.241</w:t>
            </w:r>
          </w:p>
        </w:tc>
      </w:tr>
      <w:tr w:rsidR="00550B12" w:rsidRPr="00683FBF" w14:paraId="6775ABE3" w14:textId="77777777" w:rsidTr="00550B12">
        <w:trPr>
          <w:cantSplit/>
        </w:trPr>
        <w:tc>
          <w:tcPr>
            <w:tcW w:w="2186" w:type="pct"/>
            <w:shd w:val="clear" w:color="auto" w:fill="FFFFFF"/>
            <w:vAlign w:val="bottom"/>
          </w:tcPr>
          <w:p w14:paraId="50A1F4F9"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Fruit flavour</w:t>
            </w:r>
          </w:p>
        </w:tc>
        <w:tc>
          <w:tcPr>
            <w:tcW w:w="352" w:type="pct"/>
            <w:shd w:val="clear" w:color="auto" w:fill="FFFFFF"/>
            <w:vAlign w:val="center"/>
          </w:tcPr>
          <w:p w14:paraId="703FD6A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.641</w:t>
            </w:r>
          </w:p>
        </w:tc>
        <w:tc>
          <w:tcPr>
            <w:tcW w:w="352" w:type="pct"/>
            <w:shd w:val="clear" w:color="auto" w:fill="FFFFFF"/>
            <w:vAlign w:val="center"/>
          </w:tcPr>
          <w:p w14:paraId="5C1BFCC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-.230</w:t>
            </w:r>
          </w:p>
        </w:tc>
        <w:tc>
          <w:tcPr>
            <w:tcW w:w="352" w:type="pct"/>
            <w:shd w:val="clear" w:color="auto" w:fill="FFFFFF"/>
            <w:vAlign w:val="center"/>
          </w:tcPr>
          <w:p w14:paraId="38BDF67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.131</w:t>
            </w:r>
          </w:p>
        </w:tc>
        <w:tc>
          <w:tcPr>
            <w:tcW w:w="352" w:type="pct"/>
            <w:shd w:val="clear" w:color="auto" w:fill="FFFFFF"/>
            <w:vAlign w:val="center"/>
          </w:tcPr>
          <w:p w14:paraId="6AA4798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-.095</w:t>
            </w:r>
          </w:p>
        </w:tc>
        <w:tc>
          <w:tcPr>
            <w:tcW w:w="352" w:type="pct"/>
            <w:shd w:val="clear" w:color="auto" w:fill="FFFFFF"/>
            <w:vAlign w:val="center"/>
          </w:tcPr>
          <w:p w14:paraId="42D75BD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-.049</w:t>
            </w:r>
          </w:p>
        </w:tc>
        <w:tc>
          <w:tcPr>
            <w:tcW w:w="352" w:type="pct"/>
            <w:shd w:val="clear" w:color="auto" w:fill="FFFFFF"/>
            <w:vAlign w:val="center"/>
          </w:tcPr>
          <w:p w14:paraId="5AEBA74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.211</w:t>
            </w:r>
          </w:p>
        </w:tc>
        <w:tc>
          <w:tcPr>
            <w:tcW w:w="352" w:type="pct"/>
            <w:shd w:val="clear" w:color="auto" w:fill="FFFFFF"/>
            <w:vAlign w:val="center"/>
          </w:tcPr>
          <w:p w14:paraId="1D7DADB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-.058</w:t>
            </w:r>
          </w:p>
        </w:tc>
        <w:tc>
          <w:tcPr>
            <w:tcW w:w="353" w:type="pct"/>
            <w:shd w:val="clear" w:color="auto" w:fill="FFFFFF"/>
            <w:vAlign w:val="center"/>
          </w:tcPr>
          <w:p w14:paraId="797DBAD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-.073</w:t>
            </w:r>
          </w:p>
        </w:tc>
      </w:tr>
      <w:tr w:rsidR="00550B12" w:rsidRPr="00683FBF" w14:paraId="2B56A60A" w14:textId="77777777" w:rsidTr="00550B12">
        <w:trPr>
          <w:cantSplit/>
        </w:trPr>
        <w:tc>
          <w:tcPr>
            <w:tcW w:w="2186" w:type="pct"/>
            <w:shd w:val="clear" w:color="auto" w:fill="FFFFFF"/>
            <w:vAlign w:val="bottom"/>
          </w:tcPr>
          <w:p w14:paraId="284FFEF4"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Alcohol percentage</w:t>
            </w:r>
          </w:p>
        </w:tc>
        <w:tc>
          <w:tcPr>
            <w:tcW w:w="352" w:type="pct"/>
            <w:shd w:val="clear" w:color="auto" w:fill="FFFFFF"/>
            <w:vAlign w:val="center"/>
          </w:tcPr>
          <w:p w14:paraId="1FF4A82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.646</w:t>
            </w:r>
          </w:p>
        </w:tc>
        <w:tc>
          <w:tcPr>
            <w:tcW w:w="352" w:type="pct"/>
            <w:shd w:val="clear" w:color="auto" w:fill="FFFFFF"/>
            <w:vAlign w:val="center"/>
          </w:tcPr>
          <w:p w14:paraId="07E41EB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-.251</w:t>
            </w:r>
          </w:p>
        </w:tc>
        <w:tc>
          <w:tcPr>
            <w:tcW w:w="352" w:type="pct"/>
            <w:shd w:val="clear" w:color="auto" w:fill="FFFFFF"/>
            <w:vAlign w:val="center"/>
          </w:tcPr>
          <w:p w14:paraId="557B029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-.020</w:t>
            </w:r>
          </w:p>
        </w:tc>
        <w:tc>
          <w:tcPr>
            <w:tcW w:w="352" w:type="pct"/>
            <w:shd w:val="clear" w:color="auto" w:fill="FFFFFF"/>
            <w:vAlign w:val="center"/>
          </w:tcPr>
          <w:p w14:paraId="6B1EFF7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-.091</w:t>
            </w:r>
          </w:p>
        </w:tc>
        <w:tc>
          <w:tcPr>
            <w:tcW w:w="352" w:type="pct"/>
            <w:shd w:val="clear" w:color="auto" w:fill="FFFFFF"/>
            <w:vAlign w:val="center"/>
          </w:tcPr>
          <w:p w14:paraId="1F3C7E2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-.031</w:t>
            </w:r>
          </w:p>
        </w:tc>
        <w:tc>
          <w:tcPr>
            <w:tcW w:w="352" w:type="pct"/>
            <w:shd w:val="clear" w:color="auto" w:fill="FFFFFF"/>
            <w:vAlign w:val="center"/>
          </w:tcPr>
          <w:p w14:paraId="6EC0A84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.124</w:t>
            </w:r>
          </w:p>
        </w:tc>
        <w:tc>
          <w:tcPr>
            <w:tcW w:w="352" w:type="pct"/>
            <w:shd w:val="clear" w:color="auto" w:fill="FFFFFF"/>
            <w:vAlign w:val="center"/>
          </w:tcPr>
          <w:p w14:paraId="7003E31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.102</w:t>
            </w:r>
          </w:p>
        </w:tc>
        <w:tc>
          <w:tcPr>
            <w:tcW w:w="353" w:type="pct"/>
            <w:shd w:val="clear" w:color="auto" w:fill="FFFFFF"/>
            <w:vAlign w:val="center"/>
          </w:tcPr>
          <w:p w14:paraId="602CA22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-.308</w:t>
            </w:r>
          </w:p>
        </w:tc>
      </w:tr>
      <w:tr w:rsidR="00550B12" w:rsidRPr="00683FBF" w14:paraId="020D95FB" w14:textId="77777777" w:rsidTr="00550B12">
        <w:trPr>
          <w:cantSplit/>
        </w:trPr>
        <w:tc>
          <w:tcPr>
            <w:tcW w:w="2186" w:type="pct"/>
            <w:shd w:val="clear" w:color="auto" w:fill="FFFFFF"/>
            <w:vAlign w:val="bottom"/>
          </w:tcPr>
          <w:p w14:paraId="362C939E"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Health impact</w:t>
            </w:r>
          </w:p>
        </w:tc>
        <w:tc>
          <w:tcPr>
            <w:tcW w:w="352" w:type="pct"/>
            <w:shd w:val="clear" w:color="auto" w:fill="FFFFFF"/>
            <w:vAlign w:val="center"/>
          </w:tcPr>
          <w:p w14:paraId="6727E0E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.616</w:t>
            </w:r>
          </w:p>
        </w:tc>
        <w:tc>
          <w:tcPr>
            <w:tcW w:w="352" w:type="pct"/>
            <w:shd w:val="clear" w:color="auto" w:fill="FFFFFF"/>
            <w:vAlign w:val="center"/>
          </w:tcPr>
          <w:p w14:paraId="7FEBC2D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.089</w:t>
            </w:r>
          </w:p>
        </w:tc>
        <w:tc>
          <w:tcPr>
            <w:tcW w:w="352" w:type="pct"/>
            <w:shd w:val="clear" w:color="auto" w:fill="FFFFFF"/>
            <w:vAlign w:val="center"/>
          </w:tcPr>
          <w:p w14:paraId="129F033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-.092</w:t>
            </w:r>
          </w:p>
        </w:tc>
        <w:tc>
          <w:tcPr>
            <w:tcW w:w="352" w:type="pct"/>
            <w:shd w:val="clear" w:color="auto" w:fill="FFFFFF"/>
            <w:vAlign w:val="center"/>
          </w:tcPr>
          <w:p w14:paraId="794BC6C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-.062</w:t>
            </w:r>
          </w:p>
        </w:tc>
        <w:tc>
          <w:tcPr>
            <w:tcW w:w="352" w:type="pct"/>
            <w:shd w:val="clear" w:color="auto" w:fill="FFFFFF"/>
            <w:vAlign w:val="center"/>
          </w:tcPr>
          <w:p w14:paraId="6B1579B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-.057</w:t>
            </w:r>
          </w:p>
        </w:tc>
        <w:tc>
          <w:tcPr>
            <w:tcW w:w="352" w:type="pct"/>
            <w:shd w:val="clear" w:color="auto" w:fill="FFFFFF"/>
            <w:vAlign w:val="center"/>
          </w:tcPr>
          <w:p w14:paraId="31EA342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.312</w:t>
            </w:r>
          </w:p>
        </w:tc>
        <w:tc>
          <w:tcPr>
            <w:tcW w:w="352" w:type="pct"/>
            <w:shd w:val="clear" w:color="auto" w:fill="FFFFFF"/>
            <w:vAlign w:val="center"/>
          </w:tcPr>
          <w:p w14:paraId="00E050B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.192</w:t>
            </w:r>
          </w:p>
        </w:tc>
        <w:tc>
          <w:tcPr>
            <w:tcW w:w="353" w:type="pct"/>
            <w:shd w:val="clear" w:color="auto" w:fill="FFFFFF"/>
            <w:vAlign w:val="center"/>
          </w:tcPr>
          <w:p w14:paraId="3885DA1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-.146</w:t>
            </w:r>
          </w:p>
        </w:tc>
      </w:tr>
      <w:tr w:rsidR="00550B12" w:rsidRPr="00683FBF" w14:paraId="36A8429B" w14:textId="77777777" w:rsidTr="00550B12">
        <w:trPr>
          <w:cantSplit/>
        </w:trPr>
        <w:tc>
          <w:tcPr>
            <w:tcW w:w="2186" w:type="pct"/>
            <w:shd w:val="clear" w:color="auto" w:fill="FFFFFF"/>
            <w:vAlign w:val="bottom"/>
          </w:tcPr>
          <w:p w14:paraId="5E3F7E65"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Degustation</w:t>
            </w:r>
          </w:p>
        </w:tc>
        <w:tc>
          <w:tcPr>
            <w:tcW w:w="352" w:type="pct"/>
            <w:shd w:val="clear" w:color="auto" w:fill="FFFFFF"/>
            <w:vAlign w:val="center"/>
          </w:tcPr>
          <w:p w14:paraId="44E0DC1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.466</w:t>
            </w:r>
          </w:p>
        </w:tc>
        <w:tc>
          <w:tcPr>
            <w:tcW w:w="352" w:type="pct"/>
            <w:shd w:val="clear" w:color="auto" w:fill="FFFFFF"/>
            <w:vAlign w:val="center"/>
          </w:tcPr>
          <w:p w14:paraId="0167F7F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.436</w:t>
            </w:r>
          </w:p>
        </w:tc>
        <w:tc>
          <w:tcPr>
            <w:tcW w:w="352" w:type="pct"/>
            <w:shd w:val="clear" w:color="auto" w:fill="FFFFFF"/>
            <w:vAlign w:val="center"/>
          </w:tcPr>
          <w:p w14:paraId="0CA136A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-.266</w:t>
            </w:r>
          </w:p>
        </w:tc>
        <w:tc>
          <w:tcPr>
            <w:tcW w:w="352" w:type="pct"/>
            <w:shd w:val="clear" w:color="auto" w:fill="FFFFFF"/>
            <w:vAlign w:val="center"/>
          </w:tcPr>
          <w:p w14:paraId="1FBB19D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-.314</w:t>
            </w:r>
          </w:p>
        </w:tc>
        <w:tc>
          <w:tcPr>
            <w:tcW w:w="352" w:type="pct"/>
            <w:shd w:val="clear" w:color="auto" w:fill="FFFFFF"/>
            <w:vAlign w:val="center"/>
          </w:tcPr>
          <w:p w14:paraId="67DAF24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.074</w:t>
            </w:r>
          </w:p>
        </w:tc>
        <w:tc>
          <w:tcPr>
            <w:tcW w:w="352" w:type="pct"/>
            <w:shd w:val="clear" w:color="auto" w:fill="FFFFFF"/>
            <w:vAlign w:val="center"/>
          </w:tcPr>
          <w:p w14:paraId="558E8E7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.319</w:t>
            </w:r>
          </w:p>
        </w:tc>
        <w:tc>
          <w:tcPr>
            <w:tcW w:w="352" w:type="pct"/>
            <w:shd w:val="clear" w:color="auto" w:fill="FFFFFF"/>
            <w:vAlign w:val="center"/>
          </w:tcPr>
          <w:p w14:paraId="58FB36A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.189</w:t>
            </w:r>
          </w:p>
        </w:tc>
        <w:tc>
          <w:tcPr>
            <w:tcW w:w="353" w:type="pct"/>
            <w:shd w:val="clear" w:color="auto" w:fill="FFFFFF"/>
            <w:vAlign w:val="center"/>
          </w:tcPr>
          <w:p w14:paraId="386C87F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.151</w:t>
            </w:r>
          </w:p>
        </w:tc>
      </w:tr>
      <w:tr w:rsidR="00550B12" w:rsidRPr="00683FBF" w14:paraId="7BED4E2C" w14:textId="77777777" w:rsidTr="00550B12">
        <w:trPr>
          <w:cantSplit/>
        </w:trPr>
        <w:tc>
          <w:tcPr>
            <w:tcW w:w="2186" w:type="pct"/>
            <w:shd w:val="clear" w:color="auto" w:fill="FFFFFF"/>
            <w:vAlign w:val="bottom"/>
          </w:tcPr>
          <w:p w14:paraId="700FF92A"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Suggested by friends </w:t>
            </w:r>
          </w:p>
        </w:tc>
        <w:tc>
          <w:tcPr>
            <w:tcW w:w="352" w:type="pct"/>
            <w:shd w:val="clear" w:color="auto" w:fill="FFFFFF"/>
            <w:vAlign w:val="center"/>
          </w:tcPr>
          <w:p w14:paraId="2FD6BDB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.494</w:t>
            </w:r>
          </w:p>
        </w:tc>
        <w:tc>
          <w:tcPr>
            <w:tcW w:w="352" w:type="pct"/>
            <w:shd w:val="clear" w:color="auto" w:fill="FFFFFF"/>
            <w:vAlign w:val="center"/>
          </w:tcPr>
          <w:p w14:paraId="5C37E57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.450</w:t>
            </w:r>
          </w:p>
        </w:tc>
        <w:tc>
          <w:tcPr>
            <w:tcW w:w="352" w:type="pct"/>
            <w:shd w:val="clear" w:color="auto" w:fill="FFFFFF"/>
            <w:vAlign w:val="center"/>
          </w:tcPr>
          <w:p w14:paraId="676B394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-.359</w:t>
            </w:r>
          </w:p>
        </w:tc>
        <w:tc>
          <w:tcPr>
            <w:tcW w:w="352" w:type="pct"/>
            <w:shd w:val="clear" w:color="auto" w:fill="FFFFFF"/>
            <w:vAlign w:val="center"/>
          </w:tcPr>
          <w:p w14:paraId="17826A3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-.159</w:t>
            </w:r>
          </w:p>
        </w:tc>
        <w:tc>
          <w:tcPr>
            <w:tcW w:w="352" w:type="pct"/>
            <w:shd w:val="clear" w:color="auto" w:fill="FFFFFF"/>
            <w:vAlign w:val="center"/>
          </w:tcPr>
          <w:p w14:paraId="013068C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.109</w:t>
            </w:r>
          </w:p>
        </w:tc>
        <w:tc>
          <w:tcPr>
            <w:tcW w:w="352" w:type="pct"/>
            <w:shd w:val="clear" w:color="auto" w:fill="FFFFFF"/>
            <w:vAlign w:val="center"/>
          </w:tcPr>
          <w:p w14:paraId="3930CD7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.274</w:t>
            </w:r>
          </w:p>
        </w:tc>
        <w:tc>
          <w:tcPr>
            <w:tcW w:w="352" w:type="pct"/>
            <w:shd w:val="clear" w:color="auto" w:fill="FFFFFF"/>
            <w:vAlign w:val="center"/>
          </w:tcPr>
          <w:p w14:paraId="204673D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.104</w:t>
            </w:r>
          </w:p>
        </w:tc>
        <w:tc>
          <w:tcPr>
            <w:tcW w:w="353" w:type="pct"/>
            <w:shd w:val="clear" w:color="auto" w:fill="FFFFFF"/>
            <w:vAlign w:val="center"/>
          </w:tcPr>
          <w:p w14:paraId="49D7EEB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.182</w:t>
            </w:r>
          </w:p>
        </w:tc>
      </w:tr>
      <w:tr w:rsidR="00550B12" w:rsidRPr="00683FBF" w14:paraId="30BE4771" w14:textId="77777777" w:rsidTr="00550B12">
        <w:trPr>
          <w:cantSplit/>
        </w:trPr>
        <w:tc>
          <w:tcPr>
            <w:tcW w:w="2186" w:type="pct"/>
            <w:shd w:val="clear" w:color="auto" w:fill="FFFFFF"/>
            <w:vAlign w:val="bottom"/>
          </w:tcPr>
          <w:p w14:paraId="59DCE592"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Suggested by retailer </w:t>
            </w:r>
          </w:p>
        </w:tc>
        <w:tc>
          <w:tcPr>
            <w:tcW w:w="352" w:type="pct"/>
            <w:shd w:val="clear" w:color="auto" w:fill="FFFFFF"/>
            <w:vAlign w:val="center"/>
          </w:tcPr>
          <w:p w14:paraId="0A5FE7F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.502</w:t>
            </w:r>
          </w:p>
        </w:tc>
        <w:tc>
          <w:tcPr>
            <w:tcW w:w="352" w:type="pct"/>
            <w:shd w:val="clear" w:color="auto" w:fill="FFFFFF"/>
            <w:vAlign w:val="center"/>
          </w:tcPr>
          <w:p w14:paraId="1C536F2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.428</w:t>
            </w:r>
          </w:p>
        </w:tc>
        <w:tc>
          <w:tcPr>
            <w:tcW w:w="352" w:type="pct"/>
            <w:shd w:val="clear" w:color="auto" w:fill="FFFFFF"/>
            <w:vAlign w:val="center"/>
          </w:tcPr>
          <w:p w14:paraId="47DB5B3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-.427</w:t>
            </w:r>
          </w:p>
        </w:tc>
        <w:tc>
          <w:tcPr>
            <w:tcW w:w="352" w:type="pct"/>
            <w:shd w:val="clear" w:color="auto" w:fill="FFFFFF"/>
            <w:vAlign w:val="center"/>
          </w:tcPr>
          <w:p w14:paraId="4547547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-.147</w:t>
            </w:r>
          </w:p>
        </w:tc>
        <w:tc>
          <w:tcPr>
            <w:tcW w:w="352" w:type="pct"/>
            <w:shd w:val="clear" w:color="auto" w:fill="FFFFFF"/>
            <w:vAlign w:val="center"/>
          </w:tcPr>
          <w:p w14:paraId="5C7FA93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-.055</w:t>
            </w:r>
          </w:p>
        </w:tc>
        <w:tc>
          <w:tcPr>
            <w:tcW w:w="352" w:type="pct"/>
            <w:shd w:val="clear" w:color="auto" w:fill="FFFFFF"/>
            <w:vAlign w:val="center"/>
          </w:tcPr>
          <w:p w14:paraId="288AF92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.178</w:t>
            </w:r>
          </w:p>
        </w:tc>
        <w:tc>
          <w:tcPr>
            <w:tcW w:w="352" w:type="pct"/>
            <w:shd w:val="clear" w:color="auto" w:fill="FFFFFF"/>
            <w:vAlign w:val="center"/>
          </w:tcPr>
          <w:p w14:paraId="7685D92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-.046</w:t>
            </w:r>
          </w:p>
        </w:tc>
        <w:tc>
          <w:tcPr>
            <w:tcW w:w="353" w:type="pct"/>
            <w:shd w:val="clear" w:color="auto" w:fill="FFFFFF"/>
            <w:vAlign w:val="center"/>
          </w:tcPr>
          <w:p w14:paraId="07E9D5D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-.034</w:t>
            </w:r>
          </w:p>
        </w:tc>
      </w:tr>
      <w:tr w:rsidR="00550B12" w:rsidRPr="00683FBF" w14:paraId="30F92B83" w14:textId="77777777" w:rsidTr="00550B12">
        <w:trPr>
          <w:cantSplit/>
        </w:trPr>
        <w:tc>
          <w:tcPr>
            <w:tcW w:w="2186" w:type="pct"/>
            <w:shd w:val="clear" w:color="auto" w:fill="FFFFFF"/>
            <w:vAlign w:val="bottom"/>
          </w:tcPr>
          <w:p w14:paraId="0EC790D2"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Suggested by waiter in the restaurant</w:t>
            </w:r>
          </w:p>
        </w:tc>
        <w:tc>
          <w:tcPr>
            <w:tcW w:w="352" w:type="pct"/>
            <w:shd w:val="clear" w:color="auto" w:fill="FFFFFF"/>
            <w:vAlign w:val="center"/>
          </w:tcPr>
          <w:p w14:paraId="190B88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.625</w:t>
            </w:r>
          </w:p>
        </w:tc>
        <w:tc>
          <w:tcPr>
            <w:tcW w:w="352" w:type="pct"/>
            <w:shd w:val="clear" w:color="auto" w:fill="FFFFFF"/>
            <w:vAlign w:val="center"/>
          </w:tcPr>
          <w:p w14:paraId="6A8C095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.206</w:t>
            </w:r>
          </w:p>
        </w:tc>
        <w:tc>
          <w:tcPr>
            <w:tcW w:w="352" w:type="pct"/>
            <w:shd w:val="clear" w:color="auto" w:fill="FFFFFF"/>
            <w:vAlign w:val="center"/>
          </w:tcPr>
          <w:p w14:paraId="195066B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-.430</w:t>
            </w:r>
          </w:p>
        </w:tc>
        <w:tc>
          <w:tcPr>
            <w:tcW w:w="352" w:type="pct"/>
            <w:shd w:val="clear" w:color="auto" w:fill="FFFFFF"/>
            <w:vAlign w:val="center"/>
          </w:tcPr>
          <w:p w14:paraId="3C8249B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-.183</w:t>
            </w:r>
          </w:p>
        </w:tc>
        <w:tc>
          <w:tcPr>
            <w:tcW w:w="352" w:type="pct"/>
            <w:shd w:val="clear" w:color="auto" w:fill="FFFFFF"/>
            <w:vAlign w:val="center"/>
          </w:tcPr>
          <w:p w14:paraId="6D5297E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.059</w:t>
            </w:r>
          </w:p>
        </w:tc>
        <w:tc>
          <w:tcPr>
            <w:tcW w:w="352" w:type="pct"/>
            <w:shd w:val="clear" w:color="auto" w:fill="FFFFFF"/>
            <w:vAlign w:val="center"/>
          </w:tcPr>
          <w:p w14:paraId="149AF32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-.037</w:t>
            </w:r>
          </w:p>
        </w:tc>
        <w:tc>
          <w:tcPr>
            <w:tcW w:w="352" w:type="pct"/>
            <w:shd w:val="clear" w:color="auto" w:fill="FFFFFF"/>
            <w:vAlign w:val="center"/>
          </w:tcPr>
          <w:p w14:paraId="176FF94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-.046</w:t>
            </w:r>
          </w:p>
        </w:tc>
        <w:tc>
          <w:tcPr>
            <w:tcW w:w="353" w:type="pct"/>
            <w:shd w:val="clear" w:color="auto" w:fill="FFFFFF"/>
            <w:vAlign w:val="center"/>
          </w:tcPr>
          <w:p w14:paraId="3DBA591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-.093</w:t>
            </w:r>
          </w:p>
        </w:tc>
      </w:tr>
      <w:tr w:rsidR="00550B12" w:rsidRPr="00683FBF" w14:paraId="13968F8E" w14:textId="77777777" w:rsidTr="00550B12">
        <w:trPr>
          <w:cantSplit/>
        </w:trPr>
        <w:tc>
          <w:tcPr>
            <w:tcW w:w="2186" w:type="pct"/>
            <w:shd w:val="clear" w:color="auto" w:fill="FFFFFF"/>
            <w:vAlign w:val="bottom"/>
          </w:tcPr>
          <w:p w14:paraId="62071E19"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lastRenderedPageBreak/>
              <w:t>Suggested by experts in the media</w:t>
            </w:r>
          </w:p>
        </w:tc>
        <w:tc>
          <w:tcPr>
            <w:tcW w:w="352" w:type="pct"/>
            <w:shd w:val="clear" w:color="auto" w:fill="FFFFFF"/>
            <w:vAlign w:val="center"/>
          </w:tcPr>
          <w:p w14:paraId="461A994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.666</w:t>
            </w:r>
          </w:p>
        </w:tc>
        <w:tc>
          <w:tcPr>
            <w:tcW w:w="352" w:type="pct"/>
            <w:shd w:val="clear" w:color="auto" w:fill="FFFFFF"/>
            <w:vAlign w:val="center"/>
          </w:tcPr>
          <w:p w14:paraId="0577C7E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-.032</w:t>
            </w:r>
          </w:p>
        </w:tc>
        <w:tc>
          <w:tcPr>
            <w:tcW w:w="352" w:type="pct"/>
            <w:shd w:val="clear" w:color="auto" w:fill="FFFFFF"/>
            <w:vAlign w:val="center"/>
          </w:tcPr>
          <w:p w14:paraId="5F3C09A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-.259</w:t>
            </w:r>
          </w:p>
        </w:tc>
        <w:tc>
          <w:tcPr>
            <w:tcW w:w="352" w:type="pct"/>
            <w:shd w:val="clear" w:color="auto" w:fill="FFFFFF"/>
            <w:vAlign w:val="center"/>
          </w:tcPr>
          <w:p w14:paraId="1D4C5D9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-.109</w:t>
            </w:r>
          </w:p>
        </w:tc>
        <w:tc>
          <w:tcPr>
            <w:tcW w:w="352" w:type="pct"/>
            <w:shd w:val="clear" w:color="auto" w:fill="FFFFFF"/>
            <w:vAlign w:val="center"/>
          </w:tcPr>
          <w:p w14:paraId="15AF034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-.153</w:t>
            </w:r>
          </w:p>
        </w:tc>
        <w:tc>
          <w:tcPr>
            <w:tcW w:w="352" w:type="pct"/>
            <w:shd w:val="clear" w:color="auto" w:fill="FFFFFF"/>
            <w:vAlign w:val="center"/>
          </w:tcPr>
          <w:p w14:paraId="761CC48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.001</w:t>
            </w:r>
          </w:p>
        </w:tc>
        <w:tc>
          <w:tcPr>
            <w:tcW w:w="352" w:type="pct"/>
            <w:shd w:val="clear" w:color="auto" w:fill="FFFFFF"/>
            <w:vAlign w:val="center"/>
          </w:tcPr>
          <w:p w14:paraId="48AD63A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.085</w:t>
            </w:r>
          </w:p>
        </w:tc>
        <w:tc>
          <w:tcPr>
            <w:tcW w:w="353" w:type="pct"/>
            <w:shd w:val="clear" w:color="auto" w:fill="FFFFFF"/>
            <w:vAlign w:val="center"/>
          </w:tcPr>
          <w:p w14:paraId="3ED52FC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-.325</w:t>
            </w:r>
          </w:p>
        </w:tc>
      </w:tr>
      <w:tr w:rsidR="00550B12" w:rsidRPr="00683FBF" w14:paraId="11580642" w14:textId="77777777" w:rsidTr="00550B12">
        <w:trPr>
          <w:cantSplit/>
        </w:trPr>
        <w:tc>
          <w:tcPr>
            <w:tcW w:w="2186" w:type="pct"/>
            <w:shd w:val="clear" w:color="auto" w:fill="FFFFFF"/>
            <w:vAlign w:val="bottom"/>
          </w:tcPr>
          <w:p w14:paraId="120DFF26"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Info about the best-selling wine of the year from the seller</w:t>
            </w:r>
          </w:p>
        </w:tc>
        <w:tc>
          <w:tcPr>
            <w:tcW w:w="352" w:type="pct"/>
            <w:shd w:val="clear" w:color="auto" w:fill="FFFFFF"/>
            <w:vAlign w:val="center"/>
          </w:tcPr>
          <w:p w14:paraId="3E02100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.698</w:t>
            </w:r>
          </w:p>
        </w:tc>
        <w:tc>
          <w:tcPr>
            <w:tcW w:w="352" w:type="pct"/>
            <w:shd w:val="clear" w:color="auto" w:fill="FFFFFF"/>
            <w:vAlign w:val="center"/>
          </w:tcPr>
          <w:p w14:paraId="702C968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-.117</w:t>
            </w:r>
          </w:p>
        </w:tc>
        <w:tc>
          <w:tcPr>
            <w:tcW w:w="352" w:type="pct"/>
            <w:shd w:val="clear" w:color="auto" w:fill="FFFFFF"/>
            <w:vAlign w:val="center"/>
          </w:tcPr>
          <w:p w14:paraId="7996D02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-.352</w:t>
            </w:r>
          </w:p>
        </w:tc>
        <w:tc>
          <w:tcPr>
            <w:tcW w:w="352" w:type="pct"/>
            <w:shd w:val="clear" w:color="auto" w:fill="FFFFFF"/>
            <w:vAlign w:val="center"/>
          </w:tcPr>
          <w:p w14:paraId="29BBE9E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-.021</w:t>
            </w:r>
          </w:p>
        </w:tc>
        <w:tc>
          <w:tcPr>
            <w:tcW w:w="352" w:type="pct"/>
            <w:shd w:val="clear" w:color="auto" w:fill="FFFFFF"/>
            <w:vAlign w:val="center"/>
          </w:tcPr>
          <w:p w14:paraId="2908B09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-.194</w:t>
            </w:r>
          </w:p>
        </w:tc>
        <w:tc>
          <w:tcPr>
            <w:tcW w:w="352" w:type="pct"/>
            <w:shd w:val="clear" w:color="auto" w:fill="FFFFFF"/>
            <w:vAlign w:val="center"/>
          </w:tcPr>
          <w:p w14:paraId="4D6A4AE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-.179</w:t>
            </w:r>
          </w:p>
        </w:tc>
        <w:tc>
          <w:tcPr>
            <w:tcW w:w="352" w:type="pct"/>
            <w:shd w:val="clear" w:color="auto" w:fill="FFFFFF"/>
            <w:vAlign w:val="center"/>
          </w:tcPr>
          <w:p w14:paraId="01C8111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-.063</w:t>
            </w:r>
          </w:p>
        </w:tc>
        <w:tc>
          <w:tcPr>
            <w:tcW w:w="353" w:type="pct"/>
            <w:shd w:val="clear" w:color="auto" w:fill="FFFFFF"/>
            <w:vAlign w:val="center"/>
          </w:tcPr>
          <w:p w14:paraId="7343F69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.104</w:t>
            </w:r>
          </w:p>
        </w:tc>
      </w:tr>
      <w:tr w:rsidR="00550B12" w:rsidRPr="00683FBF" w14:paraId="653692E6" w14:textId="77777777" w:rsidTr="00550B12">
        <w:trPr>
          <w:cantSplit/>
        </w:trPr>
        <w:tc>
          <w:tcPr>
            <w:tcW w:w="2186" w:type="pct"/>
            <w:shd w:val="clear" w:color="auto" w:fill="FFFFFF"/>
            <w:vAlign w:val="bottom"/>
          </w:tcPr>
          <w:p w14:paraId="78F4BEB5"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Abundant information on the back label of the bottle</w:t>
            </w:r>
          </w:p>
        </w:tc>
        <w:tc>
          <w:tcPr>
            <w:tcW w:w="352" w:type="pct"/>
            <w:shd w:val="clear" w:color="auto" w:fill="FFFFFF"/>
            <w:vAlign w:val="center"/>
          </w:tcPr>
          <w:p w14:paraId="6045107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.644</w:t>
            </w:r>
          </w:p>
        </w:tc>
        <w:tc>
          <w:tcPr>
            <w:tcW w:w="352" w:type="pct"/>
            <w:shd w:val="clear" w:color="auto" w:fill="FFFFFF"/>
            <w:vAlign w:val="center"/>
          </w:tcPr>
          <w:p w14:paraId="5494FEC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-.187</w:t>
            </w:r>
          </w:p>
        </w:tc>
        <w:tc>
          <w:tcPr>
            <w:tcW w:w="352" w:type="pct"/>
            <w:shd w:val="clear" w:color="auto" w:fill="FFFFFF"/>
            <w:vAlign w:val="center"/>
          </w:tcPr>
          <w:p w14:paraId="72FF849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-.123</w:t>
            </w:r>
          </w:p>
        </w:tc>
        <w:tc>
          <w:tcPr>
            <w:tcW w:w="352" w:type="pct"/>
            <w:shd w:val="clear" w:color="auto" w:fill="FFFFFF"/>
            <w:vAlign w:val="center"/>
          </w:tcPr>
          <w:p w14:paraId="4F8F773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.006</w:t>
            </w:r>
          </w:p>
        </w:tc>
        <w:tc>
          <w:tcPr>
            <w:tcW w:w="352" w:type="pct"/>
            <w:shd w:val="clear" w:color="auto" w:fill="FFFFFF"/>
            <w:vAlign w:val="center"/>
          </w:tcPr>
          <w:p w14:paraId="4DDC6BE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-.136</w:t>
            </w:r>
          </w:p>
        </w:tc>
        <w:tc>
          <w:tcPr>
            <w:tcW w:w="352" w:type="pct"/>
            <w:shd w:val="clear" w:color="auto" w:fill="FFFFFF"/>
            <w:vAlign w:val="center"/>
          </w:tcPr>
          <w:p w14:paraId="1C23E28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-.134</w:t>
            </w:r>
          </w:p>
        </w:tc>
        <w:tc>
          <w:tcPr>
            <w:tcW w:w="352" w:type="pct"/>
            <w:shd w:val="clear" w:color="auto" w:fill="FFFFFF"/>
            <w:vAlign w:val="center"/>
          </w:tcPr>
          <w:p w14:paraId="27B6CAB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.100</w:t>
            </w:r>
          </w:p>
        </w:tc>
        <w:tc>
          <w:tcPr>
            <w:tcW w:w="353" w:type="pct"/>
            <w:shd w:val="clear" w:color="auto" w:fill="FFFFFF"/>
            <w:vAlign w:val="center"/>
          </w:tcPr>
          <w:p w14:paraId="2A8C58C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-.363</w:t>
            </w:r>
          </w:p>
        </w:tc>
      </w:tr>
      <w:tr w:rsidR="00550B12" w:rsidRPr="00683FBF" w14:paraId="12F6984C" w14:textId="77777777" w:rsidTr="00550B12">
        <w:trPr>
          <w:cantSplit/>
        </w:trPr>
        <w:tc>
          <w:tcPr>
            <w:tcW w:w="2186" w:type="pct"/>
            <w:shd w:val="clear" w:color="auto" w:fill="FFFFFF"/>
            <w:vAlign w:val="bottom"/>
          </w:tcPr>
          <w:p w14:paraId="79AE5BC4" w14:textId="7B952728"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Name of winery (producer</w:t>
            </w:r>
            <w:r w:rsidR="003E08E6">
              <w:rPr>
                <w:rFonts w:cs="Times New Roman"/>
                <w:color w:val="000000"/>
                <w:sz w:val="20"/>
                <w:szCs w:val="20"/>
              </w:rPr>
              <w:t>)</w:t>
            </w:r>
          </w:p>
        </w:tc>
        <w:tc>
          <w:tcPr>
            <w:tcW w:w="352" w:type="pct"/>
            <w:shd w:val="clear" w:color="auto" w:fill="FFFFFF"/>
            <w:vAlign w:val="center"/>
          </w:tcPr>
          <w:p w14:paraId="310362B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.606</w:t>
            </w:r>
          </w:p>
        </w:tc>
        <w:tc>
          <w:tcPr>
            <w:tcW w:w="352" w:type="pct"/>
            <w:shd w:val="clear" w:color="auto" w:fill="FFFFFF"/>
            <w:vAlign w:val="center"/>
          </w:tcPr>
          <w:p w14:paraId="69EEF1B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.405</w:t>
            </w:r>
          </w:p>
        </w:tc>
        <w:tc>
          <w:tcPr>
            <w:tcW w:w="352" w:type="pct"/>
            <w:shd w:val="clear" w:color="auto" w:fill="FFFFFF"/>
            <w:vAlign w:val="center"/>
          </w:tcPr>
          <w:p w14:paraId="0EBB5D7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.171</w:t>
            </w:r>
          </w:p>
        </w:tc>
        <w:tc>
          <w:tcPr>
            <w:tcW w:w="352" w:type="pct"/>
            <w:shd w:val="clear" w:color="auto" w:fill="FFFFFF"/>
            <w:vAlign w:val="center"/>
          </w:tcPr>
          <w:p w14:paraId="44FD2DE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.001</w:t>
            </w:r>
          </w:p>
        </w:tc>
        <w:tc>
          <w:tcPr>
            <w:tcW w:w="352" w:type="pct"/>
            <w:shd w:val="clear" w:color="auto" w:fill="FFFFFF"/>
            <w:vAlign w:val="center"/>
          </w:tcPr>
          <w:p w14:paraId="3FD65C3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.182</w:t>
            </w:r>
          </w:p>
        </w:tc>
        <w:tc>
          <w:tcPr>
            <w:tcW w:w="352" w:type="pct"/>
            <w:shd w:val="clear" w:color="auto" w:fill="FFFFFF"/>
            <w:vAlign w:val="center"/>
          </w:tcPr>
          <w:p w14:paraId="1D9D9D4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-.296</w:t>
            </w:r>
          </w:p>
        </w:tc>
        <w:tc>
          <w:tcPr>
            <w:tcW w:w="352" w:type="pct"/>
            <w:shd w:val="clear" w:color="auto" w:fill="FFFFFF"/>
            <w:vAlign w:val="center"/>
          </w:tcPr>
          <w:p w14:paraId="42A67B3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-.118</w:t>
            </w:r>
          </w:p>
        </w:tc>
        <w:tc>
          <w:tcPr>
            <w:tcW w:w="353" w:type="pct"/>
            <w:shd w:val="clear" w:color="auto" w:fill="FFFFFF"/>
            <w:vAlign w:val="center"/>
          </w:tcPr>
          <w:p w14:paraId="07D1B41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-.002</w:t>
            </w:r>
          </w:p>
        </w:tc>
      </w:tr>
      <w:tr w:rsidR="00550B12" w:rsidRPr="00683FBF" w14:paraId="3E0B8647" w14:textId="77777777" w:rsidTr="00550B12">
        <w:trPr>
          <w:cantSplit/>
        </w:trPr>
        <w:tc>
          <w:tcPr>
            <w:tcW w:w="2186" w:type="pct"/>
            <w:shd w:val="clear" w:color="auto" w:fill="FFFFFF"/>
            <w:vAlign w:val="bottom"/>
          </w:tcPr>
          <w:p w14:paraId="193D4918"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Previous experience </w:t>
            </w:r>
          </w:p>
        </w:tc>
        <w:tc>
          <w:tcPr>
            <w:tcW w:w="352" w:type="pct"/>
            <w:shd w:val="clear" w:color="auto" w:fill="FFFFFF"/>
            <w:vAlign w:val="center"/>
          </w:tcPr>
          <w:p w14:paraId="5F29DB0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.550</w:t>
            </w:r>
          </w:p>
        </w:tc>
        <w:tc>
          <w:tcPr>
            <w:tcW w:w="352" w:type="pct"/>
            <w:shd w:val="clear" w:color="auto" w:fill="FFFFFF"/>
            <w:vAlign w:val="center"/>
          </w:tcPr>
          <w:p w14:paraId="63C3CBE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.528</w:t>
            </w:r>
          </w:p>
        </w:tc>
        <w:tc>
          <w:tcPr>
            <w:tcW w:w="352" w:type="pct"/>
            <w:shd w:val="clear" w:color="auto" w:fill="FFFFFF"/>
            <w:vAlign w:val="center"/>
          </w:tcPr>
          <w:p w14:paraId="6971E6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.148</w:t>
            </w:r>
          </w:p>
        </w:tc>
        <w:tc>
          <w:tcPr>
            <w:tcW w:w="352" w:type="pct"/>
            <w:shd w:val="clear" w:color="auto" w:fill="FFFFFF"/>
            <w:vAlign w:val="center"/>
          </w:tcPr>
          <w:p w14:paraId="51B06C23"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-.008</w:t>
            </w:r>
          </w:p>
        </w:tc>
        <w:tc>
          <w:tcPr>
            <w:tcW w:w="352" w:type="pct"/>
            <w:shd w:val="clear" w:color="auto" w:fill="FFFFFF"/>
            <w:vAlign w:val="center"/>
          </w:tcPr>
          <w:p w14:paraId="78316BD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.119</w:t>
            </w:r>
          </w:p>
        </w:tc>
        <w:tc>
          <w:tcPr>
            <w:tcW w:w="352" w:type="pct"/>
            <w:shd w:val="clear" w:color="auto" w:fill="FFFFFF"/>
            <w:vAlign w:val="center"/>
          </w:tcPr>
          <w:p w14:paraId="1B03950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-.312</w:t>
            </w:r>
          </w:p>
        </w:tc>
        <w:tc>
          <w:tcPr>
            <w:tcW w:w="352" w:type="pct"/>
            <w:shd w:val="clear" w:color="auto" w:fill="FFFFFF"/>
            <w:vAlign w:val="center"/>
          </w:tcPr>
          <w:p w14:paraId="73796A6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.077</w:t>
            </w:r>
          </w:p>
        </w:tc>
        <w:tc>
          <w:tcPr>
            <w:tcW w:w="353" w:type="pct"/>
            <w:shd w:val="clear" w:color="auto" w:fill="FFFFFF"/>
            <w:vAlign w:val="center"/>
          </w:tcPr>
          <w:p w14:paraId="13F5214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-.086</w:t>
            </w:r>
          </w:p>
        </w:tc>
      </w:tr>
      <w:tr w:rsidR="00550B12" w:rsidRPr="00683FBF" w14:paraId="20638A34" w14:textId="77777777" w:rsidTr="00550B12">
        <w:trPr>
          <w:cantSplit/>
        </w:trPr>
        <w:tc>
          <w:tcPr>
            <w:tcW w:w="2186" w:type="pct"/>
            <w:shd w:val="clear" w:color="auto" w:fill="FFFFFF"/>
            <w:vAlign w:val="bottom"/>
          </w:tcPr>
          <w:p w14:paraId="5B2B1C92" w14:textId="146CBD1A"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Attractive </w:t>
            </w:r>
            <w:r w:rsidR="00A544C7" w:rsidRPr="00683FBF">
              <w:rPr>
                <w:rFonts w:cs="Times New Roman"/>
                <w:color w:val="000000"/>
                <w:sz w:val="20"/>
                <w:szCs w:val="20"/>
              </w:rPr>
              <w:t>bottles colour and shape</w:t>
            </w:r>
          </w:p>
        </w:tc>
        <w:tc>
          <w:tcPr>
            <w:tcW w:w="352" w:type="pct"/>
            <w:shd w:val="clear" w:color="auto" w:fill="FFFFFF"/>
            <w:vAlign w:val="center"/>
          </w:tcPr>
          <w:p w14:paraId="1FF3F18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.588</w:t>
            </w:r>
          </w:p>
        </w:tc>
        <w:tc>
          <w:tcPr>
            <w:tcW w:w="352" w:type="pct"/>
            <w:shd w:val="clear" w:color="auto" w:fill="FFFFFF"/>
            <w:vAlign w:val="center"/>
          </w:tcPr>
          <w:p w14:paraId="6C85450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.524</w:t>
            </w:r>
          </w:p>
        </w:tc>
        <w:tc>
          <w:tcPr>
            <w:tcW w:w="352" w:type="pct"/>
            <w:shd w:val="clear" w:color="auto" w:fill="FFFFFF"/>
            <w:vAlign w:val="center"/>
          </w:tcPr>
          <w:p w14:paraId="4FB6AD0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.229</w:t>
            </w:r>
          </w:p>
        </w:tc>
        <w:tc>
          <w:tcPr>
            <w:tcW w:w="352" w:type="pct"/>
            <w:shd w:val="clear" w:color="auto" w:fill="FFFFFF"/>
            <w:vAlign w:val="center"/>
          </w:tcPr>
          <w:p w14:paraId="2E1802D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.027</w:t>
            </w:r>
          </w:p>
        </w:tc>
        <w:tc>
          <w:tcPr>
            <w:tcW w:w="352" w:type="pct"/>
            <w:shd w:val="clear" w:color="auto" w:fill="FFFFFF"/>
            <w:vAlign w:val="center"/>
          </w:tcPr>
          <w:p w14:paraId="6A32A9A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.107</w:t>
            </w:r>
          </w:p>
        </w:tc>
        <w:tc>
          <w:tcPr>
            <w:tcW w:w="352" w:type="pct"/>
            <w:shd w:val="clear" w:color="auto" w:fill="FFFFFF"/>
            <w:vAlign w:val="center"/>
          </w:tcPr>
          <w:p w14:paraId="34A375E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-.282</w:t>
            </w:r>
          </w:p>
        </w:tc>
        <w:tc>
          <w:tcPr>
            <w:tcW w:w="352" w:type="pct"/>
            <w:shd w:val="clear" w:color="auto" w:fill="FFFFFF"/>
            <w:vAlign w:val="center"/>
          </w:tcPr>
          <w:p w14:paraId="7DEF4A5A"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.020</w:t>
            </w:r>
          </w:p>
        </w:tc>
        <w:tc>
          <w:tcPr>
            <w:tcW w:w="353" w:type="pct"/>
            <w:shd w:val="clear" w:color="auto" w:fill="FFFFFF"/>
            <w:vAlign w:val="center"/>
          </w:tcPr>
          <w:p w14:paraId="60044F5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-.046</w:t>
            </w:r>
          </w:p>
        </w:tc>
      </w:tr>
      <w:tr w:rsidR="00550B12" w:rsidRPr="00683FBF" w14:paraId="439ED3CF" w14:textId="77777777" w:rsidTr="00550B12">
        <w:trPr>
          <w:cantSplit/>
        </w:trPr>
        <w:tc>
          <w:tcPr>
            <w:tcW w:w="2186" w:type="pct"/>
            <w:shd w:val="clear" w:color="auto" w:fill="FFFFFF"/>
            <w:vAlign w:val="bottom"/>
          </w:tcPr>
          <w:p w14:paraId="25B9B413"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Interesting ads</w:t>
            </w:r>
          </w:p>
        </w:tc>
        <w:tc>
          <w:tcPr>
            <w:tcW w:w="352" w:type="pct"/>
            <w:shd w:val="clear" w:color="auto" w:fill="FFFFFF"/>
            <w:vAlign w:val="center"/>
          </w:tcPr>
          <w:p w14:paraId="603E05C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.619</w:t>
            </w:r>
          </w:p>
        </w:tc>
        <w:tc>
          <w:tcPr>
            <w:tcW w:w="352" w:type="pct"/>
            <w:shd w:val="clear" w:color="auto" w:fill="FFFFFF"/>
            <w:vAlign w:val="center"/>
          </w:tcPr>
          <w:p w14:paraId="4671A5E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.330</w:t>
            </w:r>
          </w:p>
        </w:tc>
        <w:tc>
          <w:tcPr>
            <w:tcW w:w="352" w:type="pct"/>
            <w:shd w:val="clear" w:color="auto" w:fill="FFFFFF"/>
            <w:vAlign w:val="center"/>
          </w:tcPr>
          <w:p w14:paraId="10F732C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-.099</w:t>
            </w:r>
          </w:p>
        </w:tc>
        <w:tc>
          <w:tcPr>
            <w:tcW w:w="352" w:type="pct"/>
            <w:shd w:val="clear" w:color="auto" w:fill="FFFFFF"/>
            <w:vAlign w:val="center"/>
          </w:tcPr>
          <w:p w14:paraId="76634F7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.015</w:t>
            </w:r>
          </w:p>
        </w:tc>
        <w:tc>
          <w:tcPr>
            <w:tcW w:w="352" w:type="pct"/>
            <w:shd w:val="clear" w:color="auto" w:fill="FFFFFF"/>
            <w:vAlign w:val="center"/>
          </w:tcPr>
          <w:p w14:paraId="5AED306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.103</w:t>
            </w:r>
          </w:p>
        </w:tc>
        <w:tc>
          <w:tcPr>
            <w:tcW w:w="352" w:type="pct"/>
            <w:shd w:val="clear" w:color="auto" w:fill="FFFFFF"/>
            <w:vAlign w:val="center"/>
          </w:tcPr>
          <w:p w14:paraId="58677A1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-.264</w:t>
            </w:r>
          </w:p>
        </w:tc>
        <w:tc>
          <w:tcPr>
            <w:tcW w:w="352" w:type="pct"/>
            <w:shd w:val="clear" w:color="auto" w:fill="FFFFFF"/>
            <w:vAlign w:val="center"/>
          </w:tcPr>
          <w:p w14:paraId="14C4DDC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-.101</w:t>
            </w:r>
          </w:p>
        </w:tc>
        <w:tc>
          <w:tcPr>
            <w:tcW w:w="353" w:type="pct"/>
            <w:shd w:val="clear" w:color="auto" w:fill="FFFFFF"/>
            <w:vAlign w:val="center"/>
          </w:tcPr>
          <w:p w14:paraId="5F7C6E42"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-.098</w:t>
            </w:r>
          </w:p>
        </w:tc>
      </w:tr>
      <w:tr w:rsidR="00550B12" w:rsidRPr="00683FBF" w14:paraId="39712DF2" w14:textId="77777777" w:rsidTr="00550B12">
        <w:trPr>
          <w:cantSplit/>
        </w:trPr>
        <w:tc>
          <w:tcPr>
            <w:tcW w:w="2186" w:type="pct"/>
            <w:shd w:val="clear" w:color="auto" w:fill="FFFFFF"/>
            <w:vAlign w:val="bottom"/>
          </w:tcPr>
          <w:p w14:paraId="3F309360" w14:textId="3A9CAD50"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Attractive </w:t>
            </w:r>
            <w:r w:rsidR="00A544C7" w:rsidRPr="00683FBF">
              <w:rPr>
                <w:rFonts w:cs="Times New Roman"/>
                <w:color w:val="000000"/>
                <w:sz w:val="20"/>
                <w:szCs w:val="20"/>
              </w:rPr>
              <w:t>label</w:t>
            </w:r>
          </w:p>
        </w:tc>
        <w:tc>
          <w:tcPr>
            <w:tcW w:w="352" w:type="pct"/>
            <w:shd w:val="clear" w:color="auto" w:fill="FFFFFF"/>
            <w:vAlign w:val="center"/>
          </w:tcPr>
          <w:p w14:paraId="4592A84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.679</w:t>
            </w:r>
          </w:p>
        </w:tc>
        <w:tc>
          <w:tcPr>
            <w:tcW w:w="352" w:type="pct"/>
            <w:shd w:val="clear" w:color="auto" w:fill="FFFFFF"/>
            <w:vAlign w:val="center"/>
          </w:tcPr>
          <w:p w14:paraId="264ECD4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-.003</w:t>
            </w:r>
          </w:p>
        </w:tc>
        <w:tc>
          <w:tcPr>
            <w:tcW w:w="352" w:type="pct"/>
            <w:shd w:val="clear" w:color="auto" w:fill="FFFFFF"/>
            <w:vAlign w:val="center"/>
          </w:tcPr>
          <w:p w14:paraId="38256DE4"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-.221</w:t>
            </w:r>
          </w:p>
        </w:tc>
        <w:tc>
          <w:tcPr>
            <w:tcW w:w="352" w:type="pct"/>
            <w:shd w:val="clear" w:color="auto" w:fill="FFFFFF"/>
            <w:vAlign w:val="center"/>
          </w:tcPr>
          <w:p w14:paraId="0EF5828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.000</w:t>
            </w:r>
          </w:p>
        </w:tc>
        <w:tc>
          <w:tcPr>
            <w:tcW w:w="352" w:type="pct"/>
            <w:shd w:val="clear" w:color="auto" w:fill="FFFFFF"/>
            <w:vAlign w:val="center"/>
          </w:tcPr>
          <w:p w14:paraId="7B9DE99B"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-.039</w:t>
            </w:r>
          </w:p>
        </w:tc>
        <w:tc>
          <w:tcPr>
            <w:tcW w:w="352" w:type="pct"/>
            <w:shd w:val="clear" w:color="auto" w:fill="FFFFFF"/>
            <w:vAlign w:val="center"/>
          </w:tcPr>
          <w:p w14:paraId="7417DAB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-.322</w:t>
            </w:r>
          </w:p>
        </w:tc>
        <w:tc>
          <w:tcPr>
            <w:tcW w:w="352" w:type="pct"/>
            <w:shd w:val="clear" w:color="auto" w:fill="FFFFFF"/>
            <w:vAlign w:val="center"/>
          </w:tcPr>
          <w:p w14:paraId="522E7E9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-.266</w:t>
            </w:r>
          </w:p>
        </w:tc>
        <w:tc>
          <w:tcPr>
            <w:tcW w:w="353" w:type="pct"/>
            <w:shd w:val="clear" w:color="auto" w:fill="FFFFFF"/>
            <w:vAlign w:val="center"/>
          </w:tcPr>
          <w:p w14:paraId="5CBC28AC"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.149</w:t>
            </w:r>
          </w:p>
        </w:tc>
      </w:tr>
      <w:tr w:rsidR="00550B12" w:rsidRPr="00683FBF" w14:paraId="61C28BC5" w14:textId="77777777" w:rsidTr="00550B12">
        <w:trPr>
          <w:cantSplit/>
        </w:trPr>
        <w:tc>
          <w:tcPr>
            <w:tcW w:w="2186" w:type="pct"/>
            <w:shd w:val="clear" w:color="auto" w:fill="FFFFFF"/>
            <w:vAlign w:val="bottom"/>
          </w:tcPr>
          <w:p w14:paraId="45FC6020" w14:textId="77777777"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Medal won shown on bottle label</w:t>
            </w:r>
          </w:p>
        </w:tc>
        <w:tc>
          <w:tcPr>
            <w:tcW w:w="352" w:type="pct"/>
            <w:shd w:val="clear" w:color="auto" w:fill="FFFFFF"/>
            <w:vAlign w:val="center"/>
          </w:tcPr>
          <w:p w14:paraId="7E0082D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.460</w:t>
            </w:r>
          </w:p>
        </w:tc>
        <w:tc>
          <w:tcPr>
            <w:tcW w:w="352" w:type="pct"/>
            <w:shd w:val="clear" w:color="auto" w:fill="FFFFFF"/>
            <w:vAlign w:val="center"/>
          </w:tcPr>
          <w:p w14:paraId="74A85C6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.559</w:t>
            </w:r>
          </w:p>
        </w:tc>
        <w:tc>
          <w:tcPr>
            <w:tcW w:w="352" w:type="pct"/>
            <w:shd w:val="clear" w:color="auto" w:fill="FFFFFF"/>
            <w:vAlign w:val="center"/>
          </w:tcPr>
          <w:p w14:paraId="79EEB83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.211</w:t>
            </w:r>
          </w:p>
        </w:tc>
        <w:tc>
          <w:tcPr>
            <w:tcW w:w="352" w:type="pct"/>
            <w:shd w:val="clear" w:color="auto" w:fill="FFFFFF"/>
            <w:vAlign w:val="center"/>
          </w:tcPr>
          <w:p w14:paraId="561DB7C6"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.157</w:t>
            </w:r>
          </w:p>
        </w:tc>
        <w:tc>
          <w:tcPr>
            <w:tcW w:w="352" w:type="pct"/>
            <w:shd w:val="clear" w:color="auto" w:fill="FFFFFF"/>
            <w:vAlign w:val="center"/>
          </w:tcPr>
          <w:p w14:paraId="4D1FFDC5"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-.022</w:t>
            </w:r>
          </w:p>
        </w:tc>
        <w:tc>
          <w:tcPr>
            <w:tcW w:w="352" w:type="pct"/>
            <w:shd w:val="clear" w:color="auto" w:fill="FFFFFF"/>
            <w:vAlign w:val="center"/>
          </w:tcPr>
          <w:p w14:paraId="5F575C6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.190</w:t>
            </w:r>
          </w:p>
        </w:tc>
        <w:tc>
          <w:tcPr>
            <w:tcW w:w="352" w:type="pct"/>
            <w:shd w:val="clear" w:color="auto" w:fill="FFFFFF"/>
            <w:vAlign w:val="center"/>
          </w:tcPr>
          <w:p w14:paraId="35810CED"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-.064</w:t>
            </w:r>
          </w:p>
        </w:tc>
        <w:tc>
          <w:tcPr>
            <w:tcW w:w="353" w:type="pct"/>
            <w:shd w:val="clear" w:color="auto" w:fill="FFFFFF"/>
            <w:vAlign w:val="center"/>
          </w:tcPr>
          <w:p w14:paraId="32D99F5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.095</w:t>
            </w:r>
          </w:p>
        </w:tc>
      </w:tr>
      <w:tr w:rsidR="00550B12" w:rsidRPr="00683FBF" w14:paraId="52CFAC55" w14:textId="77777777" w:rsidTr="00550B12">
        <w:trPr>
          <w:cantSplit/>
        </w:trPr>
        <w:tc>
          <w:tcPr>
            <w:tcW w:w="2186" w:type="pct"/>
            <w:shd w:val="clear" w:color="auto" w:fill="FFFFFF"/>
            <w:vAlign w:val="bottom"/>
          </w:tcPr>
          <w:p w14:paraId="7F78E31F" w14:textId="6537B3CA" w:rsidR="006B4E2C" w:rsidRPr="00683FBF" w:rsidRDefault="006B4E2C" w:rsidP="00550B12">
            <w:pPr>
              <w:autoSpaceDE w:val="0"/>
              <w:autoSpaceDN w:val="0"/>
              <w:adjustRightInd w:val="0"/>
              <w:spacing w:after="0" w:line="240" w:lineRule="auto"/>
              <w:ind w:left="60" w:right="60"/>
              <w:rPr>
                <w:rFonts w:cs="Times New Roman"/>
                <w:color w:val="000000"/>
                <w:sz w:val="20"/>
                <w:szCs w:val="20"/>
              </w:rPr>
            </w:pPr>
            <w:r w:rsidRPr="00683FBF">
              <w:rPr>
                <w:rFonts w:cs="Times New Roman"/>
                <w:color w:val="000000"/>
                <w:sz w:val="20"/>
                <w:szCs w:val="20"/>
              </w:rPr>
              <w:t xml:space="preserve">PDO </w:t>
            </w:r>
            <w:r w:rsidR="00A544C7" w:rsidRPr="00683FBF">
              <w:rPr>
                <w:rFonts w:cs="Times New Roman"/>
                <w:color w:val="000000"/>
                <w:sz w:val="20"/>
                <w:szCs w:val="20"/>
              </w:rPr>
              <w:t>label</w:t>
            </w:r>
          </w:p>
        </w:tc>
        <w:tc>
          <w:tcPr>
            <w:tcW w:w="352" w:type="pct"/>
            <w:shd w:val="clear" w:color="auto" w:fill="FFFFFF"/>
            <w:vAlign w:val="center"/>
          </w:tcPr>
          <w:p w14:paraId="5BAE254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.482</w:t>
            </w:r>
          </w:p>
        </w:tc>
        <w:tc>
          <w:tcPr>
            <w:tcW w:w="352" w:type="pct"/>
            <w:shd w:val="clear" w:color="auto" w:fill="FFFFFF"/>
            <w:vAlign w:val="center"/>
          </w:tcPr>
          <w:p w14:paraId="42DA03B8"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.431</w:t>
            </w:r>
          </w:p>
        </w:tc>
        <w:tc>
          <w:tcPr>
            <w:tcW w:w="352" w:type="pct"/>
            <w:shd w:val="clear" w:color="auto" w:fill="FFFFFF"/>
            <w:vAlign w:val="center"/>
          </w:tcPr>
          <w:p w14:paraId="40CD7047"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.201</w:t>
            </w:r>
          </w:p>
        </w:tc>
        <w:tc>
          <w:tcPr>
            <w:tcW w:w="352" w:type="pct"/>
            <w:shd w:val="clear" w:color="auto" w:fill="FFFFFF"/>
            <w:vAlign w:val="center"/>
          </w:tcPr>
          <w:p w14:paraId="245923BE"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.180</w:t>
            </w:r>
          </w:p>
        </w:tc>
        <w:tc>
          <w:tcPr>
            <w:tcW w:w="352" w:type="pct"/>
            <w:shd w:val="clear" w:color="auto" w:fill="FFFFFF"/>
            <w:vAlign w:val="center"/>
          </w:tcPr>
          <w:p w14:paraId="0ABD0299"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-.100</w:t>
            </w:r>
          </w:p>
        </w:tc>
        <w:tc>
          <w:tcPr>
            <w:tcW w:w="352" w:type="pct"/>
            <w:shd w:val="clear" w:color="auto" w:fill="FFFFFF"/>
            <w:vAlign w:val="center"/>
          </w:tcPr>
          <w:p w14:paraId="10196181"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.230</w:t>
            </w:r>
          </w:p>
        </w:tc>
        <w:tc>
          <w:tcPr>
            <w:tcW w:w="352" w:type="pct"/>
            <w:shd w:val="clear" w:color="auto" w:fill="FFFFFF"/>
            <w:vAlign w:val="center"/>
          </w:tcPr>
          <w:p w14:paraId="38BE5500"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-.115</w:t>
            </w:r>
          </w:p>
        </w:tc>
        <w:tc>
          <w:tcPr>
            <w:tcW w:w="353" w:type="pct"/>
            <w:shd w:val="clear" w:color="auto" w:fill="FFFFFF"/>
            <w:vAlign w:val="center"/>
          </w:tcPr>
          <w:p w14:paraId="78CFB13F" w14:textId="77777777" w:rsidR="006B4E2C" w:rsidRPr="00683FBF" w:rsidRDefault="006B4E2C" w:rsidP="00550B12">
            <w:pPr>
              <w:autoSpaceDE w:val="0"/>
              <w:autoSpaceDN w:val="0"/>
              <w:adjustRightInd w:val="0"/>
              <w:spacing w:after="0" w:line="240" w:lineRule="auto"/>
              <w:ind w:left="60" w:right="60"/>
              <w:jc w:val="right"/>
              <w:rPr>
                <w:rFonts w:cs="Times New Roman"/>
                <w:color w:val="000000"/>
                <w:sz w:val="20"/>
                <w:szCs w:val="20"/>
              </w:rPr>
            </w:pPr>
            <w:r w:rsidRPr="00683FBF">
              <w:rPr>
                <w:rFonts w:cs="Times New Roman"/>
                <w:color w:val="000000"/>
                <w:sz w:val="20"/>
                <w:szCs w:val="20"/>
              </w:rPr>
              <w:t>.144</w:t>
            </w:r>
          </w:p>
        </w:tc>
      </w:tr>
    </w:tbl>
    <w:p w14:paraId="041308D5" w14:textId="354CB913" w:rsidR="006B4E2C" w:rsidRPr="00550B12" w:rsidRDefault="006B4E2C" w:rsidP="00A31A95">
      <w:pPr>
        <w:autoSpaceDE w:val="0"/>
        <w:autoSpaceDN w:val="0"/>
        <w:adjustRightInd w:val="0"/>
        <w:spacing w:after="0" w:line="400" w:lineRule="atLeast"/>
        <w:rPr>
          <w:rFonts w:cs="Times New Roman"/>
          <w:sz w:val="22"/>
        </w:rPr>
      </w:pPr>
      <w:r w:rsidRPr="00683FBF">
        <w:rPr>
          <w:rFonts w:cs="Times New Roman"/>
          <w:sz w:val="22"/>
        </w:rPr>
        <w:t>Source:</w:t>
      </w:r>
      <w:r w:rsidR="003E08E6">
        <w:rPr>
          <w:rFonts w:cs="Times New Roman"/>
          <w:sz w:val="22"/>
        </w:rPr>
        <w:t xml:space="preserve"> </w:t>
      </w:r>
      <w:r w:rsidRPr="00683FBF">
        <w:rPr>
          <w:rFonts w:cs="Times New Roman"/>
          <w:sz w:val="22"/>
        </w:rPr>
        <w:t>Author</w:t>
      </w:r>
      <w:r w:rsidR="004C2AE9">
        <w:rPr>
          <w:rFonts w:cs="Times New Roman"/>
          <w:sz w:val="22"/>
        </w:rPr>
        <w:t>s’</w:t>
      </w:r>
      <w:r w:rsidRPr="00683FBF">
        <w:rPr>
          <w:rFonts w:cs="Times New Roman"/>
          <w:sz w:val="22"/>
        </w:rPr>
        <w:t xml:space="preserve"> elaboration</w:t>
      </w:r>
    </w:p>
    <w:sectPr w:rsidR="006B4E2C" w:rsidRPr="00550B12" w:rsidSect="006E2E9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DE3B" w14:textId="77777777" w:rsidR="00EB101C" w:rsidRPr="00683FBF" w:rsidRDefault="00EB101C" w:rsidP="00AD5B5E">
      <w:pPr>
        <w:spacing w:after="0" w:line="240" w:lineRule="auto"/>
      </w:pPr>
      <w:r w:rsidRPr="00683FBF">
        <w:separator/>
      </w:r>
    </w:p>
  </w:endnote>
  <w:endnote w:type="continuationSeparator" w:id="0">
    <w:p w14:paraId="695935BD" w14:textId="77777777" w:rsidR="00EB101C" w:rsidRPr="00683FBF" w:rsidRDefault="00EB101C" w:rsidP="00AD5B5E">
      <w:pPr>
        <w:spacing w:after="0" w:line="240" w:lineRule="auto"/>
      </w:pPr>
      <w:r w:rsidRPr="00683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9E98" w14:textId="77777777" w:rsidR="00EB101C" w:rsidRPr="00683FBF" w:rsidRDefault="00EB101C" w:rsidP="00AD5B5E">
      <w:pPr>
        <w:spacing w:after="0" w:line="240" w:lineRule="auto"/>
      </w:pPr>
      <w:r w:rsidRPr="00683FBF">
        <w:separator/>
      </w:r>
    </w:p>
  </w:footnote>
  <w:footnote w:type="continuationSeparator" w:id="0">
    <w:p w14:paraId="17B04309" w14:textId="77777777" w:rsidR="00EB101C" w:rsidRPr="00683FBF" w:rsidRDefault="00EB101C" w:rsidP="00AD5B5E">
      <w:pPr>
        <w:spacing w:after="0" w:line="240" w:lineRule="auto"/>
      </w:pPr>
      <w:r w:rsidRPr="00683FB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087"/>
    <w:multiLevelType w:val="multilevel"/>
    <w:tmpl w:val="9AE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F1828"/>
    <w:multiLevelType w:val="hybridMultilevel"/>
    <w:tmpl w:val="DD0248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F61B4"/>
    <w:multiLevelType w:val="hybridMultilevel"/>
    <w:tmpl w:val="8B5CD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A2946"/>
    <w:multiLevelType w:val="multilevel"/>
    <w:tmpl w:val="618E02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1915591">
    <w:abstractNumId w:val="3"/>
  </w:num>
  <w:num w:numId="2" w16cid:durableId="323049205">
    <w:abstractNumId w:val="2"/>
  </w:num>
  <w:num w:numId="3" w16cid:durableId="888150717">
    <w:abstractNumId w:val="1"/>
  </w:num>
  <w:num w:numId="4" w16cid:durableId="5212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MDMytzQwNjAzNzNX0lEKTi0uzszPAykwrQUAgvX09iwAAAA="/>
  </w:docVars>
  <w:rsids>
    <w:rsidRoot w:val="00E336BB"/>
    <w:rsid w:val="00014D3E"/>
    <w:rsid w:val="00065B54"/>
    <w:rsid w:val="00081EBF"/>
    <w:rsid w:val="00090CE3"/>
    <w:rsid w:val="000A0732"/>
    <w:rsid w:val="000B0C56"/>
    <w:rsid w:val="000D3119"/>
    <w:rsid w:val="000D5193"/>
    <w:rsid w:val="000E53DF"/>
    <w:rsid w:val="000F16E4"/>
    <w:rsid w:val="000F2C5D"/>
    <w:rsid w:val="00100596"/>
    <w:rsid w:val="001053A9"/>
    <w:rsid w:val="001154D0"/>
    <w:rsid w:val="0011571E"/>
    <w:rsid w:val="0013579E"/>
    <w:rsid w:val="001450DB"/>
    <w:rsid w:val="001477F1"/>
    <w:rsid w:val="00152260"/>
    <w:rsid w:val="0015345C"/>
    <w:rsid w:val="00153DAA"/>
    <w:rsid w:val="001549F9"/>
    <w:rsid w:val="00167C0E"/>
    <w:rsid w:val="0017789B"/>
    <w:rsid w:val="00181559"/>
    <w:rsid w:val="00182AAE"/>
    <w:rsid w:val="0019012E"/>
    <w:rsid w:val="001A0EB3"/>
    <w:rsid w:val="001A1240"/>
    <w:rsid w:val="001A2FA8"/>
    <w:rsid w:val="001A6BB5"/>
    <w:rsid w:val="001B5FC2"/>
    <w:rsid w:val="001B6D6E"/>
    <w:rsid w:val="001C00A0"/>
    <w:rsid w:val="001C4F98"/>
    <w:rsid w:val="001D46DC"/>
    <w:rsid w:val="001D6EF6"/>
    <w:rsid w:val="001E76DC"/>
    <w:rsid w:val="00203D10"/>
    <w:rsid w:val="00204A9E"/>
    <w:rsid w:val="00215CA0"/>
    <w:rsid w:val="00220B2B"/>
    <w:rsid w:val="002369AE"/>
    <w:rsid w:val="002507D4"/>
    <w:rsid w:val="00254E46"/>
    <w:rsid w:val="00271C03"/>
    <w:rsid w:val="00273A00"/>
    <w:rsid w:val="00273F19"/>
    <w:rsid w:val="002B71CC"/>
    <w:rsid w:val="002B7FB2"/>
    <w:rsid w:val="002C0424"/>
    <w:rsid w:val="002C61C6"/>
    <w:rsid w:val="002C7BD0"/>
    <w:rsid w:val="002E3588"/>
    <w:rsid w:val="002E45E0"/>
    <w:rsid w:val="002F300B"/>
    <w:rsid w:val="0030106A"/>
    <w:rsid w:val="003015B2"/>
    <w:rsid w:val="003075EA"/>
    <w:rsid w:val="00310615"/>
    <w:rsid w:val="003211ED"/>
    <w:rsid w:val="00331D60"/>
    <w:rsid w:val="00335CEE"/>
    <w:rsid w:val="003404DD"/>
    <w:rsid w:val="00342447"/>
    <w:rsid w:val="00345F2A"/>
    <w:rsid w:val="00353855"/>
    <w:rsid w:val="00357CB5"/>
    <w:rsid w:val="00362A24"/>
    <w:rsid w:val="00365B9A"/>
    <w:rsid w:val="00384E7B"/>
    <w:rsid w:val="003857E6"/>
    <w:rsid w:val="00396E27"/>
    <w:rsid w:val="003B58E3"/>
    <w:rsid w:val="003D3109"/>
    <w:rsid w:val="003D3C76"/>
    <w:rsid w:val="003D7EC1"/>
    <w:rsid w:val="003E08E6"/>
    <w:rsid w:val="003E2808"/>
    <w:rsid w:val="003E4223"/>
    <w:rsid w:val="003F7B2C"/>
    <w:rsid w:val="00401329"/>
    <w:rsid w:val="004160D0"/>
    <w:rsid w:val="004450B8"/>
    <w:rsid w:val="00445CC7"/>
    <w:rsid w:val="00464A0A"/>
    <w:rsid w:val="00494983"/>
    <w:rsid w:val="004B352B"/>
    <w:rsid w:val="004C2AE9"/>
    <w:rsid w:val="004F53A4"/>
    <w:rsid w:val="00513988"/>
    <w:rsid w:val="005253CF"/>
    <w:rsid w:val="005325D2"/>
    <w:rsid w:val="00536E4F"/>
    <w:rsid w:val="00542384"/>
    <w:rsid w:val="00550B12"/>
    <w:rsid w:val="00552E8C"/>
    <w:rsid w:val="005549E0"/>
    <w:rsid w:val="00554F19"/>
    <w:rsid w:val="0056744C"/>
    <w:rsid w:val="00567DF3"/>
    <w:rsid w:val="0058421F"/>
    <w:rsid w:val="005905B7"/>
    <w:rsid w:val="00595CEB"/>
    <w:rsid w:val="0059625A"/>
    <w:rsid w:val="005C2053"/>
    <w:rsid w:val="005D3F11"/>
    <w:rsid w:val="005D574F"/>
    <w:rsid w:val="005D6649"/>
    <w:rsid w:val="005D6AF2"/>
    <w:rsid w:val="00613D21"/>
    <w:rsid w:val="0061592E"/>
    <w:rsid w:val="006354E3"/>
    <w:rsid w:val="00652D78"/>
    <w:rsid w:val="00680923"/>
    <w:rsid w:val="006812EB"/>
    <w:rsid w:val="00683FBF"/>
    <w:rsid w:val="00687BA0"/>
    <w:rsid w:val="00695FB3"/>
    <w:rsid w:val="006A0957"/>
    <w:rsid w:val="006A0B38"/>
    <w:rsid w:val="006B4E2C"/>
    <w:rsid w:val="006C51F5"/>
    <w:rsid w:val="006C5F25"/>
    <w:rsid w:val="006C66A2"/>
    <w:rsid w:val="006D5F88"/>
    <w:rsid w:val="006E26C7"/>
    <w:rsid w:val="006E2E92"/>
    <w:rsid w:val="006F4FEA"/>
    <w:rsid w:val="00700F68"/>
    <w:rsid w:val="00710D1B"/>
    <w:rsid w:val="0071700A"/>
    <w:rsid w:val="00720A17"/>
    <w:rsid w:val="007230B7"/>
    <w:rsid w:val="00733D73"/>
    <w:rsid w:val="0073535C"/>
    <w:rsid w:val="00735690"/>
    <w:rsid w:val="00744C47"/>
    <w:rsid w:val="00766485"/>
    <w:rsid w:val="00794490"/>
    <w:rsid w:val="00794E3E"/>
    <w:rsid w:val="007A06EF"/>
    <w:rsid w:val="007A45E7"/>
    <w:rsid w:val="007A4D50"/>
    <w:rsid w:val="007C1FB9"/>
    <w:rsid w:val="007D7701"/>
    <w:rsid w:val="007F03F4"/>
    <w:rsid w:val="007F55F0"/>
    <w:rsid w:val="00810ECC"/>
    <w:rsid w:val="00830D03"/>
    <w:rsid w:val="00842E56"/>
    <w:rsid w:val="00843D25"/>
    <w:rsid w:val="008554EB"/>
    <w:rsid w:val="008645B4"/>
    <w:rsid w:val="008851A3"/>
    <w:rsid w:val="008923D5"/>
    <w:rsid w:val="008B33A6"/>
    <w:rsid w:val="008B461F"/>
    <w:rsid w:val="008B7A7C"/>
    <w:rsid w:val="008C5A3C"/>
    <w:rsid w:val="008C68A5"/>
    <w:rsid w:val="00902333"/>
    <w:rsid w:val="00915994"/>
    <w:rsid w:val="00917D24"/>
    <w:rsid w:val="00923660"/>
    <w:rsid w:val="00927B2E"/>
    <w:rsid w:val="00946BB4"/>
    <w:rsid w:val="00947C37"/>
    <w:rsid w:val="00950BF1"/>
    <w:rsid w:val="00957D76"/>
    <w:rsid w:val="009710C4"/>
    <w:rsid w:val="00973139"/>
    <w:rsid w:val="009B07A1"/>
    <w:rsid w:val="009B0972"/>
    <w:rsid w:val="009B38D7"/>
    <w:rsid w:val="009C0B54"/>
    <w:rsid w:val="009C356B"/>
    <w:rsid w:val="009C4E40"/>
    <w:rsid w:val="009E04F7"/>
    <w:rsid w:val="009F2B53"/>
    <w:rsid w:val="00A2142E"/>
    <w:rsid w:val="00A24356"/>
    <w:rsid w:val="00A25F3D"/>
    <w:rsid w:val="00A26982"/>
    <w:rsid w:val="00A31A95"/>
    <w:rsid w:val="00A50C0E"/>
    <w:rsid w:val="00A544C7"/>
    <w:rsid w:val="00A72093"/>
    <w:rsid w:val="00A8675A"/>
    <w:rsid w:val="00A92638"/>
    <w:rsid w:val="00AB12F0"/>
    <w:rsid w:val="00AD0BD7"/>
    <w:rsid w:val="00AD2178"/>
    <w:rsid w:val="00AD5B5E"/>
    <w:rsid w:val="00B1358D"/>
    <w:rsid w:val="00B23A0C"/>
    <w:rsid w:val="00B31805"/>
    <w:rsid w:val="00B32F3C"/>
    <w:rsid w:val="00B3503E"/>
    <w:rsid w:val="00B6270E"/>
    <w:rsid w:val="00B636E8"/>
    <w:rsid w:val="00B8036C"/>
    <w:rsid w:val="00B835A0"/>
    <w:rsid w:val="00B96C39"/>
    <w:rsid w:val="00BD2918"/>
    <w:rsid w:val="00BE73A4"/>
    <w:rsid w:val="00C1471B"/>
    <w:rsid w:val="00C20AB3"/>
    <w:rsid w:val="00C2555A"/>
    <w:rsid w:val="00C34A42"/>
    <w:rsid w:val="00C4773F"/>
    <w:rsid w:val="00C50B74"/>
    <w:rsid w:val="00C5264D"/>
    <w:rsid w:val="00C61E65"/>
    <w:rsid w:val="00C9368A"/>
    <w:rsid w:val="00C95A3B"/>
    <w:rsid w:val="00CB031D"/>
    <w:rsid w:val="00CB2123"/>
    <w:rsid w:val="00CB382F"/>
    <w:rsid w:val="00CB6B41"/>
    <w:rsid w:val="00CD613B"/>
    <w:rsid w:val="00CF5500"/>
    <w:rsid w:val="00CF7FB4"/>
    <w:rsid w:val="00D06780"/>
    <w:rsid w:val="00D15BE7"/>
    <w:rsid w:val="00D15CD5"/>
    <w:rsid w:val="00D16513"/>
    <w:rsid w:val="00D17F4E"/>
    <w:rsid w:val="00D24E9D"/>
    <w:rsid w:val="00D53437"/>
    <w:rsid w:val="00D6569C"/>
    <w:rsid w:val="00D72ECE"/>
    <w:rsid w:val="00D760F1"/>
    <w:rsid w:val="00D84C69"/>
    <w:rsid w:val="00D95D9F"/>
    <w:rsid w:val="00DA079A"/>
    <w:rsid w:val="00DA0D4F"/>
    <w:rsid w:val="00DA1BDE"/>
    <w:rsid w:val="00DB5EC3"/>
    <w:rsid w:val="00DC2D86"/>
    <w:rsid w:val="00DE5953"/>
    <w:rsid w:val="00DF18B8"/>
    <w:rsid w:val="00E05E9A"/>
    <w:rsid w:val="00E203BA"/>
    <w:rsid w:val="00E336BB"/>
    <w:rsid w:val="00E444FF"/>
    <w:rsid w:val="00E44E44"/>
    <w:rsid w:val="00E4788D"/>
    <w:rsid w:val="00E55E84"/>
    <w:rsid w:val="00E67677"/>
    <w:rsid w:val="00E757F7"/>
    <w:rsid w:val="00E77210"/>
    <w:rsid w:val="00E81242"/>
    <w:rsid w:val="00E8192A"/>
    <w:rsid w:val="00E86223"/>
    <w:rsid w:val="00E940D0"/>
    <w:rsid w:val="00E9754E"/>
    <w:rsid w:val="00EA4E4C"/>
    <w:rsid w:val="00EA5ED2"/>
    <w:rsid w:val="00EB101C"/>
    <w:rsid w:val="00EB4CAD"/>
    <w:rsid w:val="00EE3924"/>
    <w:rsid w:val="00EF01F7"/>
    <w:rsid w:val="00F029D9"/>
    <w:rsid w:val="00F076F8"/>
    <w:rsid w:val="00F17C7D"/>
    <w:rsid w:val="00F30BB7"/>
    <w:rsid w:val="00F3136C"/>
    <w:rsid w:val="00F41481"/>
    <w:rsid w:val="00F41B28"/>
    <w:rsid w:val="00F508CF"/>
    <w:rsid w:val="00F655F6"/>
    <w:rsid w:val="00F67974"/>
    <w:rsid w:val="00F72B0B"/>
    <w:rsid w:val="00F9238A"/>
    <w:rsid w:val="00F9255B"/>
    <w:rsid w:val="00FA01CF"/>
    <w:rsid w:val="00FA0A5E"/>
    <w:rsid w:val="00FC6C67"/>
    <w:rsid w:val="00FE732A"/>
    <w:rsid w:val="00FF0755"/>
    <w:rsid w:val="00FF6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71671"/>
  <w15:chartTrackingRefBased/>
  <w15:docId w15:val="{95B50665-B3E2-41B9-A01F-E034C5B2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B3"/>
    <w:pPr>
      <w:spacing w:after="200" w:line="276" w:lineRule="auto"/>
    </w:pPr>
    <w:rPr>
      <w:rFonts w:ascii="Times New Roman" w:hAnsi="Times New Roman"/>
      <w:sz w:val="24"/>
      <w:lang w:val="en-GB"/>
    </w:rPr>
  </w:style>
  <w:style w:type="paragraph" w:styleId="Heading1">
    <w:name w:val="heading 1"/>
    <w:basedOn w:val="Normal"/>
    <w:next w:val="Normal"/>
    <w:link w:val="Heading1Char"/>
    <w:uiPriority w:val="9"/>
    <w:qFormat/>
    <w:rsid w:val="009B0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1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5A3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421F"/>
    <w:rPr>
      <w:sz w:val="16"/>
      <w:szCs w:val="16"/>
    </w:rPr>
  </w:style>
  <w:style w:type="paragraph" w:styleId="CommentText">
    <w:name w:val="annotation text"/>
    <w:basedOn w:val="Normal"/>
    <w:link w:val="CommentTextChar"/>
    <w:uiPriority w:val="99"/>
    <w:unhideWhenUsed/>
    <w:rsid w:val="0058421F"/>
    <w:pPr>
      <w:spacing w:line="240" w:lineRule="auto"/>
    </w:pPr>
    <w:rPr>
      <w:sz w:val="20"/>
      <w:szCs w:val="20"/>
    </w:rPr>
  </w:style>
  <w:style w:type="character" w:customStyle="1" w:styleId="CommentTextChar">
    <w:name w:val="Comment Text Char"/>
    <w:basedOn w:val="DefaultParagraphFont"/>
    <w:link w:val="CommentText"/>
    <w:uiPriority w:val="99"/>
    <w:rsid w:val="0058421F"/>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58421F"/>
    <w:rPr>
      <w:b/>
      <w:bCs/>
    </w:rPr>
  </w:style>
  <w:style w:type="character" w:customStyle="1" w:styleId="CommentSubjectChar">
    <w:name w:val="Comment Subject Char"/>
    <w:basedOn w:val="CommentTextChar"/>
    <w:link w:val="CommentSubject"/>
    <w:uiPriority w:val="99"/>
    <w:semiHidden/>
    <w:rsid w:val="0058421F"/>
    <w:rPr>
      <w:rFonts w:ascii="Times New Roman" w:hAnsi="Times New Roman"/>
      <w:b/>
      <w:bCs/>
      <w:noProof/>
      <w:sz w:val="20"/>
      <w:szCs w:val="20"/>
      <w:lang w:val="en-GB"/>
    </w:rPr>
  </w:style>
  <w:style w:type="paragraph" w:styleId="Revision">
    <w:name w:val="Revision"/>
    <w:hidden/>
    <w:uiPriority w:val="99"/>
    <w:semiHidden/>
    <w:rsid w:val="0058421F"/>
    <w:pPr>
      <w:spacing w:after="0" w:line="240" w:lineRule="auto"/>
    </w:pPr>
    <w:rPr>
      <w:rFonts w:ascii="Times New Roman" w:hAnsi="Times New Roman"/>
      <w:noProof/>
      <w:sz w:val="24"/>
      <w:lang w:val="en-GB"/>
    </w:rPr>
  </w:style>
  <w:style w:type="paragraph" w:styleId="BalloonText">
    <w:name w:val="Balloon Text"/>
    <w:basedOn w:val="Normal"/>
    <w:link w:val="BalloonTextChar"/>
    <w:uiPriority w:val="99"/>
    <w:semiHidden/>
    <w:unhideWhenUsed/>
    <w:rsid w:val="00584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1F"/>
    <w:rPr>
      <w:rFonts w:ascii="Segoe UI" w:hAnsi="Segoe UI" w:cs="Segoe UI"/>
      <w:noProof/>
      <w:sz w:val="18"/>
      <w:szCs w:val="18"/>
      <w:lang w:val="en-GB"/>
    </w:rPr>
  </w:style>
  <w:style w:type="paragraph" w:styleId="Bibliography">
    <w:name w:val="Bibliography"/>
    <w:basedOn w:val="Normal"/>
    <w:next w:val="Normal"/>
    <w:uiPriority w:val="37"/>
    <w:unhideWhenUsed/>
    <w:rsid w:val="00E44E44"/>
    <w:pPr>
      <w:spacing w:after="0" w:line="480" w:lineRule="auto"/>
      <w:ind w:left="720" w:hanging="720"/>
    </w:pPr>
  </w:style>
  <w:style w:type="paragraph" w:styleId="Caption">
    <w:name w:val="caption"/>
    <w:basedOn w:val="Normal"/>
    <w:next w:val="Normal"/>
    <w:uiPriority w:val="35"/>
    <w:unhideWhenUsed/>
    <w:qFormat/>
    <w:rsid w:val="00F72B0B"/>
    <w:pPr>
      <w:spacing w:line="240" w:lineRule="auto"/>
    </w:pPr>
    <w:rPr>
      <w:i/>
      <w:iCs/>
      <w:color w:val="44546A" w:themeColor="text2"/>
      <w:sz w:val="18"/>
      <w:szCs w:val="18"/>
    </w:rPr>
  </w:style>
  <w:style w:type="character" w:styleId="Strong">
    <w:name w:val="Strong"/>
    <w:basedOn w:val="DefaultParagraphFont"/>
    <w:uiPriority w:val="22"/>
    <w:qFormat/>
    <w:rsid w:val="00A24356"/>
    <w:rPr>
      <w:b/>
      <w:bCs/>
    </w:rPr>
  </w:style>
  <w:style w:type="character" w:customStyle="1" w:styleId="Heading2Char">
    <w:name w:val="Heading 2 Char"/>
    <w:basedOn w:val="DefaultParagraphFont"/>
    <w:link w:val="Heading2"/>
    <w:uiPriority w:val="9"/>
    <w:semiHidden/>
    <w:rsid w:val="003211ED"/>
    <w:rPr>
      <w:rFonts w:asciiTheme="majorHAnsi" w:eastAsiaTheme="majorEastAsia" w:hAnsiTheme="majorHAnsi" w:cstheme="majorBidi"/>
      <w:noProof/>
      <w:color w:val="2E74B5" w:themeColor="accent1" w:themeShade="BF"/>
      <w:sz w:val="26"/>
      <w:szCs w:val="26"/>
      <w:lang w:val="en-GB"/>
    </w:rPr>
  </w:style>
  <w:style w:type="character" w:styleId="Hyperlink">
    <w:name w:val="Hyperlink"/>
    <w:basedOn w:val="DefaultParagraphFont"/>
    <w:uiPriority w:val="99"/>
    <w:unhideWhenUsed/>
    <w:rsid w:val="003211ED"/>
    <w:rPr>
      <w:color w:val="0563C1" w:themeColor="hyperlink"/>
      <w:u w:val="single"/>
    </w:rPr>
  </w:style>
  <w:style w:type="character" w:customStyle="1" w:styleId="Heading3Char">
    <w:name w:val="Heading 3 Char"/>
    <w:basedOn w:val="DefaultParagraphFont"/>
    <w:link w:val="Heading3"/>
    <w:uiPriority w:val="9"/>
    <w:semiHidden/>
    <w:rsid w:val="008C5A3C"/>
    <w:rPr>
      <w:rFonts w:asciiTheme="majorHAnsi" w:eastAsiaTheme="majorEastAsia" w:hAnsiTheme="majorHAnsi" w:cstheme="majorBidi"/>
      <w:noProof/>
      <w:color w:val="1F4D78" w:themeColor="accent1" w:themeShade="7F"/>
      <w:sz w:val="24"/>
      <w:szCs w:val="24"/>
      <w:lang w:val="en-GB"/>
    </w:rPr>
  </w:style>
  <w:style w:type="table" w:styleId="TableGrid">
    <w:name w:val="Table Grid"/>
    <w:basedOn w:val="TableNormal"/>
    <w:uiPriority w:val="39"/>
    <w:rsid w:val="008C5A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923"/>
    <w:pPr>
      <w:ind w:left="720"/>
      <w:contextualSpacing/>
    </w:pPr>
  </w:style>
  <w:style w:type="paragraph" w:styleId="Header">
    <w:name w:val="header"/>
    <w:basedOn w:val="Normal"/>
    <w:link w:val="HeaderChar"/>
    <w:uiPriority w:val="99"/>
    <w:unhideWhenUsed/>
    <w:rsid w:val="00AD5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B5E"/>
    <w:rPr>
      <w:rFonts w:ascii="Times New Roman" w:hAnsi="Times New Roman"/>
      <w:noProof/>
      <w:sz w:val="24"/>
      <w:lang w:val="en-GB"/>
    </w:rPr>
  </w:style>
  <w:style w:type="paragraph" w:styleId="Footer">
    <w:name w:val="footer"/>
    <w:basedOn w:val="Normal"/>
    <w:link w:val="FooterChar"/>
    <w:uiPriority w:val="99"/>
    <w:unhideWhenUsed/>
    <w:rsid w:val="00AD5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B5E"/>
    <w:rPr>
      <w:rFonts w:ascii="Times New Roman" w:hAnsi="Times New Roman"/>
      <w:noProof/>
      <w:sz w:val="24"/>
      <w:lang w:val="en-GB"/>
    </w:rPr>
  </w:style>
  <w:style w:type="character" w:customStyle="1" w:styleId="Heading1Char">
    <w:name w:val="Heading 1 Char"/>
    <w:basedOn w:val="DefaultParagraphFont"/>
    <w:link w:val="Heading1"/>
    <w:uiPriority w:val="9"/>
    <w:rsid w:val="009B07A1"/>
    <w:rPr>
      <w:rFonts w:asciiTheme="majorHAnsi" w:eastAsiaTheme="majorEastAsia" w:hAnsiTheme="majorHAnsi" w:cstheme="majorBidi"/>
      <w:noProof/>
      <w:color w:val="2E74B5" w:themeColor="accent1" w:themeShade="BF"/>
      <w:sz w:val="32"/>
      <w:szCs w:val="32"/>
      <w:lang w:val="en-GB"/>
    </w:rPr>
  </w:style>
  <w:style w:type="character" w:customStyle="1" w:styleId="il">
    <w:name w:val="il"/>
    <w:basedOn w:val="DefaultParagraphFont"/>
    <w:rsid w:val="002B7FB2"/>
  </w:style>
  <w:style w:type="character" w:styleId="UnresolvedMention">
    <w:name w:val="Unresolved Mention"/>
    <w:basedOn w:val="DefaultParagraphFont"/>
    <w:uiPriority w:val="99"/>
    <w:semiHidden/>
    <w:unhideWhenUsed/>
    <w:rsid w:val="002B7FB2"/>
    <w:rPr>
      <w:color w:val="605E5C"/>
      <w:shd w:val="clear" w:color="auto" w:fill="E1DFDD"/>
    </w:rPr>
  </w:style>
  <w:style w:type="character" w:styleId="LineNumber">
    <w:name w:val="line number"/>
    <w:basedOn w:val="DefaultParagraphFont"/>
    <w:uiPriority w:val="99"/>
    <w:semiHidden/>
    <w:unhideWhenUsed/>
    <w:rsid w:val="0095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099">
      <w:bodyDiv w:val="1"/>
      <w:marLeft w:val="0"/>
      <w:marRight w:val="0"/>
      <w:marTop w:val="0"/>
      <w:marBottom w:val="0"/>
      <w:divBdr>
        <w:top w:val="none" w:sz="0" w:space="0" w:color="auto"/>
        <w:left w:val="none" w:sz="0" w:space="0" w:color="auto"/>
        <w:bottom w:val="none" w:sz="0" w:space="0" w:color="auto"/>
        <w:right w:val="none" w:sz="0" w:space="0" w:color="auto"/>
      </w:divBdr>
      <w:divsChild>
        <w:div w:id="578373026">
          <w:marLeft w:val="0"/>
          <w:marRight w:val="0"/>
          <w:marTop w:val="0"/>
          <w:marBottom w:val="0"/>
          <w:divBdr>
            <w:top w:val="none" w:sz="0" w:space="0" w:color="auto"/>
            <w:left w:val="none" w:sz="0" w:space="0" w:color="auto"/>
            <w:bottom w:val="none" w:sz="0" w:space="0" w:color="auto"/>
            <w:right w:val="none" w:sz="0" w:space="0" w:color="auto"/>
          </w:divBdr>
          <w:divsChild>
            <w:div w:id="1535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36">
      <w:bodyDiv w:val="1"/>
      <w:marLeft w:val="0"/>
      <w:marRight w:val="0"/>
      <w:marTop w:val="0"/>
      <w:marBottom w:val="0"/>
      <w:divBdr>
        <w:top w:val="none" w:sz="0" w:space="0" w:color="auto"/>
        <w:left w:val="none" w:sz="0" w:space="0" w:color="auto"/>
        <w:bottom w:val="none" w:sz="0" w:space="0" w:color="auto"/>
        <w:right w:val="none" w:sz="0" w:space="0" w:color="auto"/>
      </w:divBdr>
    </w:div>
    <w:div w:id="72356063">
      <w:bodyDiv w:val="1"/>
      <w:marLeft w:val="0"/>
      <w:marRight w:val="0"/>
      <w:marTop w:val="0"/>
      <w:marBottom w:val="0"/>
      <w:divBdr>
        <w:top w:val="none" w:sz="0" w:space="0" w:color="auto"/>
        <w:left w:val="none" w:sz="0" w:space="0" w:color="auto"/>
        <w:bottom w:val="none" w:sz="0" w:space="0" w:color="auto"/>
        <w:right w:val="none" w:sz="0" w:space="0" w:color="auto"/>
      </w:divBdr>
    </w:div>
    <w:div w:id="143856721">
      <w:bodyDiv w:val="1"/>
      <w:marLeft w:val="0"/>
      <w:marRight w:val="0"/>
      <w:marTop w:val="0"/>
      <w:marBottom w:val="0"/>
      <w:divBdr>
        <w:top w:val="none" w:sz="0" w:space="0" w:color="auto"/>
        <w:left w:val="none" w:sz="0" w:space="0" w:color="auto"/>
        <w:bottom w:val="none" w:sz="0" w:space="0" w:color="auto"/>
        <w:right w:val="none" w:sz="0" w:space="0" w:color="auto"/>
      </w:divBdr>
    </w:div>
    <w:div w:id="165942383">
      <w:bodyDiv w:val="1"/>
      <w:marLeft w:val="0"/>
      <w:marRight w:val="0"/>
      <w:marTop w:val="0"/>
      <w:marBottom w:val="0"/>
      <w:divBdr>
        <w:top w:val="none" w:sz="0" w:space="0" w:color="auto"/>
        <w:left w:val="none" w:sz="0" w:space="0" w:color="auto"/>
        <w:bottom w:val="none" w:sz="0" w:space="0" w:color="auto"/>
        <w:right w:val="none" w:sz="0" w:space="0" w:color="auto"/>
      </w:divBdr>
    </w:div>
    <w:div w:id="174344974">
      <w:bodyDiv w:val="1"/>
      <w:marLeft w:val="0"/>
      <w:marRight w:val="0"/>
      <w:marTop w:val="0"/>
      <w:marBottom w:val="0"/>
      <w:divBdr>
        <w:top w:val="none" w:sz="0" w:space="0" w:color="auto"/>
        <w:left w:val="none" w:sz="0" w:space="0" w:color="auto"/>
        <w:bottom w:val="none" w:sz="0" w:space="0" w:color="auto"/>
        <w:right w:val="none" w:sz="0" w:space="0" w:color="auto"/>
      </w:divBdr>
    </w:div>
    <w:div w:id="213667034">
      <w:bodyDiv w:val="1"/>
      <w:marLeft w:val="0"/>
      <w:marRight w:val="0"/>
      <w:marTop w:val="0"/>
      <w:marBottom w:val="0"/>
      <w:divBdr>
        <w:top w:val="none" w:sz="0" w:space="0" w:color="auto"/>
        <w:left w:val="none" w:sz="0" w:space="0" w:color="auto"/>
        <w:bottom w:val="none" w:sz="0" w:space="0" w:color="auto"/>
        <w:right w:val="none" w:sz="0" w:space="0" w:color="auto"/>
      </w:divBdr>
    </w:div>
    <w:div w:id="307322006">
      <w:bodyDiv w:val="1"/>
      <w:marLeft w:val="0"/>
      <w:marRight w:val="0"/>
      <w:marTop w:val="0"/>
      <w:marBottom w:val="0"/>
      <w:divBdr>
        <w:top w:val="none" w:sz="0" w:space="0" w:color="auto"/>
        <w:left w:val="none" w:sz="0" w:space="0" w:color="auto"/>
        <w:bottom w:val="none" w:sz="0" w:space="0" w:color="auto"/>
        <w:right w:val="none" w:sz="0" w:space="0" w:color="auto"/>
      </w:divBdr>
    </w:div>
    <w:div w:id="341932614">
      <w:bodyDiv w:val="1"/>
      <w:marLeft w:val="0"/>
      <w:marRight w:val="0"/>
      <w:marTop w:val="0"/>
      <w:marBottom w:val="0"/>
      <w:divBdr>
        <w:top w:val="none" w:sz="0" w:space="0" w:color="auto"/>
        <w:left w:val="none" w:sz="0" w:space="0" w:color="auto"/>
        <w:bottom w:val="none" w:sz="0" w:space="0" w:color="auto"/>
        <w:right w:val="none" w:sz="0" w:space="0" w:color="auto"/>
      </w:divBdr>
      <w:divsChild>
        <w:div w:id="37358717">
          <w:marLeft w:val="0"/>
          <w:marRight w:val="0"/>
          <w:marTop w:val="0"/>
          <w:marBottom w:val="0"/>
          <w:divBdr>
            <w:top w:val="none" w:sz="0" w:space="0" w:color="auto"/>
            <w:left w:val="none" w:sz="0" w:space="0" w:color="auto"/>
            <w:bottom w:val="none" w:sz="0" w:space="0" w:color="auto"/>
            <w:right w:val="none" w:sz="0" w:space="0" w:color="auto"/>
          </w:divBdr>
          <w:divsChild>
            <w:div w:id="18980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359">
      <w:bodyDiv w:val="1"/>
      <w:marLeft w:val="0"/>
      <w:marRight w:val="0"/>
      <w:marTop w:val="0"/>
      <w:marBottom w:val="0"/>
      <w:divBdr>
        <w:top w:val="none" w:sz="0" w:space="0" w:color="auto"/>
        <w:left w:val="none" w:sz="0" w:space="0" w:color="auto"/>
        <w:bottom w:val="none" w:sz="0" w:space="0" w:color="auto"/>
        <w:right w:val="none" w:sz="0" w:space="0" w:color="auto"/>
      </w:divBdr>
    </w:div>
    <w:div w:id="565530502">
      <w:bodyDiv w:val="1"/>
      <w:marLeft w:val="0"/>
      <w:marRight w:val="0"/>
      <w:marTop w:val="0"/>
      <w:marBottom w:val="0"/>
      <w:divBdr>
        <w:top w:val="none" w:sz="0" w:space="0" w:color="auto"/>
        <w:left w:val="none" w:sz="0" w:space="0" w:color="auto"/>
        <w:bottom w:val="none" w:sz="0" w:space="0" w:color="auto"/>
        <w:right w:val="none" w:sz="0" w:space="0" w:color="auto"/>
      </w:divBdr>
    </w:div>
    <w:div w:id="595789958">
      <w:bodyDiv w:val="1"/>
      <w:marLeft w:val="0"/>
      <w:marRight w:val="0"/>
      <w:marTop w:val="0"/>
      <w:marBottom w:val="0"/>
      <w:divBdr>
        <w:top w:val="none" w:sz="0" w:space="0" w:color="auto"/>
        <w:left w:val="none" w:sz="0" w:space="0" w:color="auto"/>
        <w:bottom w:val="none" w:sz="0" w:space="0" w:color="auto"/>
        <w:right w:val="none" w:sz="0" w:space="0" w:color="auto"/>
      </w:divBdr>
    </w:div>
    <w:div w:id="603922126">
      <w:bodyDiv w:val="1"/>
      <w:marLeft w:val="0"/>
      <w:marRight w:val="0"/>
      <w:marTop w:val="0"/>
      <w:marBottom w:val="0"/>
      <w:divBdr>
        <w:top w:val="none" w:sz="0" w:space="0" w:color="auto"/>
        <w:left w:val="none" w:sz="0" w:space="0" w:color="auto"/>
        <w:bottom w:val="none" w:sz="0" w:space="0" w:color="auto"/>
        <w:right w:val="none" w:sz="0" w:space="0" w:color="auto"/>
      </w:divBdr>
    </w:div>
    <w:div w:id="649334772">
      <w:bodyDiv w:val="1"/>
      <w:marLeft w:val="0"/>
      <w:marRight w:val="0"/>
      <w:marTop w:val="0"/>
      <w:marBottom w:val="0"/>
      <w:divBdr>
        <w:top w:val="none" w:sz="0" w:space="0" w:color="auto"/>
        <w:left w:val="none" w:sz="0" w:space="0" w:color="auto"/>
        <w:bottom w:val="none" w:sz="0" w:space="0" w:color="auto"/>
        <w:right w:val="none" w:sz="0" w:space="0" w:color="auto"/>
      </w:divBdr>
    </w:div>
    <w:div w:id="655841739">
      <w:bodyDiv w:val="1"/>
      <w:marLeft w:val="0"/>
      <w:marRight w:val="0"/>
      <w:marTop w:val="0"/>
      <w:marBottom w:val="0"/>
      <w:divBdr>
        <w:top w:val="none" w:sz="0" w:space="0" w:color="auto"/>
        <w:left w:val="none" w:sz="0" w:space="0" w:color="auto"/>
        <w:bottom w:val="none" w:sz="0" w:space="0" w:color="auto"/>
        <w:right w:val="none" w:sz="0" w:space="0" w:color="auto"/>
      </w:divBdr>
    </w:div>
    <w:div w:id="678237529">
      <w:bodyDiv w:val="1"/>
      <w:marLeft w:val="0"/>
      <w:marRight w:val="0"/>
      <w:marTop w:val="0"/>
      <w:marBottom w:val="0"/>
      <w:divBdr>
        <w:top w:val="none" w:sz="0" w:space="0" w:color="auto"/>
        <w:left w:val="none" w:sz="0" w:space="0" w:color="auto"/>
        <w:bottom w:val="none" w:sz="0" w:space="0" w:color="auto"/>
        <w:right w:val="none" w:sz="0" w:space="0" w:color="auto"/>
      </w:divBdr>
    </w:div>
    <w:div w:id="702486767">
      <w:bodyDiv w:val="1"/>
      <w:marLeft w:val="0"/>
      <w:marRight w:val="0"/>
      <w:marTop w:val="0"/>
      <w:marBottom w:val="0"/>
      <w:divBdr>
        <w:top w:val="none" w:sz="0" w:space="0" w:color="auto"/>
        <w:left w:val="none" w:sz="0" w:space="0" w:color="auto"/>
        <w:bottom w:val="none" w:sz="0" w:space="0" w:color="auto"/>
        <w:right w:val="none" w:sz="0" w:space="0" w:color="auto"/>
      </w:divBdr>
    </w:div>
    <w:div w:id="745422348">
      <w:bodyDiv w:val="1"/>
      <w:marLeft w:val="0"/>
      <w:marRight w:val="0"/>
      <w:marTop w:val="0"/>
      <w:marBottom w:val="0"/>
      <w:divBdr>
        <w:top w:val="none" w:sz="0" w:space="0" w:color="auto"/>
        <w:left w:val="none" w:sz="0" w:space="0" w:color="auto"/>
        <w:bottom w:val="none" w:sz="0" w:space="0" w:color="auto"/>
        <w:right w:val="none" w:sz="0" w:space="0" w:color="auto"/>
      </w:divBdr>
    </w:div>
    <w:div w:id="763188307">
      <w:bodyDiv w:val="1"/>
      <w:marLeft w:val="0"/>
      <w:marRight w:val="0"/>
      <w:marTop w:val="0"/>
      <w:marBottom w:val="0"/>
      <w:divBdr>
        <w:top w:val="none" w:sz="0" w:space="0" w:color="auto"/>
        <w:left w:val="none" w:sz="0" w:space="0" w:color="auto"/>
        <w:bottom w:val="none" w:sz="0" w:space="0" w:color="auto"/>
        <w:right w:val="none" w:sz="0" w:space="0" w:color="auto"/>
      </w:divBdr>
      <w:divsChild>
        <w:div w:id="1962302331">
          <w:marLeft w:val="0"/>
          <w:marRight w:val="0"/>
          <w:marTop w:val="0"/>
          <w:marBottom w:val="0"/>
          <w:divBdr>
            <w:top w:val="none" w:sz="0" w:space="0" w:color="auto"/>
            <w:left w:val="none" w:sz="0" w:space="0" w:color="auto"/>
            <w:bottom w:val="none" w:sz="0" w:space="0" w:color="auto"/>
            <w:right w:val="none" w:sz="0" w:space="0" w:color="auto"/>
          </w:divBdr>
          <w:divsChild>
            <w:div w:id="17399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1645">
      <w:bodyDiv w:val="1"/>
      <w:marLeft w:val="0"/>
      <w:marRight w:val="0"/>
      <w:marTop w:val="0"/>
      <w:marBottom w:val="0"/>
      <w:divBdr>
        <w:top w:val="none" w:sz="0" w:space="0" w:color="auto"/>
        <w:left w:val="none" w:sz="0" w:space="0" w:color="auto"/>
        <w:bottom w:val="none" w:sz="0" w:space="0" w:color="auto"/>
        <w:right w:val="none" w:sz="0" w:space="0" w:color="auto"/>
      </w:divBdr>
    </w:div>
    <w:div w:id="778178424">
      <w:bodyDiv w:val="1"/>
      <w:marLeft w:val="0"/>
      <w:marRight w:val="0"/>
      <w:marTop w:val="0"/>
      <w:marBottom w:val="0"/>
      <w:divBdr>
        <w:top w:val="none" w:sz="0" w:space="0" w:color="auto"/>
        <w:left w:val="none" w:sz="0" w:space="0" w:color="auto"/>
        <w:bottom w:val="none" w:sz="0" w:space="0" w:color="auto"/>
        <w:right w:val="none" w:sz="0" w:space="0" w:color="auto"/>
      </w:divBdr>
      <w:divsChild>
        <w:div w:id="221797483">
          <w:marLeft w:val="0"/>
          <w:marRight w:val="0"/>
          <w:marTop w:val="0"/>
          <w:marBottom w:val="0"/>
          <w:divBdr>
            <w:top w:val="single" w:sz="2" w:space="0" w:color="E3E3E3"/>
            <w:left w:val="single" w:sz="2" w:space="0" w:color="E3E3E3"/>
            <w:bottom w:val="single" w:sz="2" w:space="0" w:color="E3E3E3"/>
            <w:right w:val="single" w:sz="2" w:space="0" w:color="E3E3E3"/>
          </w:divBdr>
          <w:divsChild>
            <w:div w:id="1319844251">
              <w:marLeft w:val="0"/>
              <w:marRight w:val="0"/>
              <w:marTop w:val="100"/>
              <w:marBottom w:val="100"/>
              <w:divBdr>
                <w:top w:val="single" w:sz="2" w:space="0" w:color="E3E3E3"/>
                <w:left w:val="single" w:sz="2" w:space="0" w:color="E3E3E3"/>
                <w:bottom w:val="single" w:sz="2" w:space="0" w:color="E3E3E3"/>
                <w:right w:val="single" w:sz="2" w:space="0" w:color="E3E3E3"/>
              </w:divBdr>
              <w:divsChild>
                <w:div w:id="687800742">
                  <w:marLeft w:val="0"/>
                  <w:marRight w:val="0"/>
                  <w:marTop w:val="0"/>
                  <w:marBottom w:val="0"/>
                  <w:divBdr>
                    <w:top w:val="single" w:sz="2" w:space="0" w:color="E3E3E3"/>
                    <w:left w:val="single" w:sz="2" w:space="0" w:color="E3E3E3"/>
                    <w:bottom w:val="single" w:sz="2" w:space="0" w:color="E3E3E3"/>
                    <w:right w:val="single" w:sz="2" w:space="0" w:color="E3E3E3"/>
                  </w:divBdr>
                  <w:divsChild>
                    <w:div w:id="894317866">
                      <w:marLeft w:val="0"/>
                      <w:marRight w:val="0"/>
                      <w:marTop w:val="0"/>
                      <w:marBottom w:val="0"/>
                      <w:divBdr>
                        <w:top w:val="single" w:sz="2" w:space="0" w:color="E3E3E3"/>
                        <w:left w:val="single" w:sz="2" w:space="0" w:color="E3E3E3"/>
                        <w:bottom w:val="single" w:sz="2" w:space="0" w:color="E3E3E3"/>
                        <w:right w:val="single" w:sz="2" w:space="0" w:color="E3E3E3"/>
                      </w:divBdr>
                      <w:divsChild>
                        <w:div w:id="1805779225">
                          <w:marLeft w:val="0"/>
                          <w:marRight w:val="0"/>
                          <w:marTop w:val="0"/>
                          <w:marBottom w:val="0"/>
                          <w:divBdr>
                            <w:top w:val="single" w:sz="2" w:space="0" w:color="E3E3E3"/>
                            <w:left w:val="single" w:sz="2" w:space="0" w:color="E3E3E3"/>
                            <w:bottom w:val="single" w:sz="2" w:space="0" w:color="E3E3E3"/>
                            <w:right w:val="single" w:sz="2" w:space="0" w:color="E3E3E3"/>
                          </w:divBdr>
                          <w:divsChild>
                            <w:div w:id="1644700320">
                              <w:marLeft w:val="0"/>
                              <w:marRight w:val="0"/>
                              <w:marTop w:val="0"/>
                              <w:marBottom w:val="0"/>
                              <w:divBdr>
                                <w:top w:val="single" w:sz="2" w:space="0" w:color="E3E3E3"/>
                                <w:left w:val="single" w:sz="2" w:space="0" w:color="E3E3E3"/>
                                <w:bottom w:val="single" w:sz="2" w:space="0" w:color="E3E3E3"/>
                                <w:right w:val="single" w:sz="2" w:space="0" w:color="E3E3E3"/>
                              </w:divBdr>
                              <w:divsChild>
                                <w:div w:id="2057192001">
                                  <w:marLeft w:val="0"/>
                                  <w:marRight w:val="0"/>
                                  <w:marTop w:val="0"/>
                                  <w:marBottom w:val="0"/>
                                  <w:divBdr>
                                    <w:top w:val="single" w:sz="2" w:space="0" w:color="E3E3E3"/>
                                    <w:left w:val="single" w:sz="2" w:space="0" w:color="E3E3E3"/>
                                    <w:bottom w:val="single" w:sz="2" w:space="0" w:color="E3E3E3"/>
                                    <w:right w:val="single" w:sz="2" w:space="0" w:color="E3E3E3"/>
                                  </w:divBdr>
                                  <w:divsChild>
                                    <w:div w:id="1492678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41286851">
      <w:bodyDiv w:val="1"/>
      <w:marLeft w:val="0"/>
      <w:marRight w:val="0"/>
      <w:marTop w:val="0"/>
      <w:marBottom w:val="0"/>
      <w:divBdr>
        <w:top w:val="none" w:sz="0" w:space="0" w:color="auto"/>
        <w:left w:val="none" w:sz="0" w:space="0" w:color="auto"/>
        <w:bottom w:val="none" w:sz="0" w:space="0" w:color="auto"/>
        <w:right w:val="none" w:sz="0" w:space="0" w:color="auto"/>
      </w:divBdr>
    </w:div>
    <w:div w:id="874149614">
      <w:bodyDiv w:val="1"/>
      <w:marLeft w:val="0"/>
      <w:marRight w:val="0"/>
      <w:marTop w:val="0"/>
      <w:marBottom w:val="0"/>
      <w:divBdr>
        <w:top w:val="none" w:sz="0" w:space="0" w:color="auto"/>
        <w:left w:val="none" w:sz="0" w:space="0" w:color="auto"/>
        <w:bottom w:val="none" w:sz="0" w:space="0" w:color="auto"/>
        <w:right w:val="none" w:sz="0" w:space="0" w:color="auto"/>
      </w:divBdr>
    </w:div>
    <w:div w:id="907150600">
      <w:bodyDiv w:val="1"/>
      <w:marLeft w:val="0"/>
      <w:marRight w:val="0"/>
      <w:marTop w:val="0"/>
      <w:marBottom w:val="0"/>
      <w:divBdr>
        <w:top w:val="none" w:sz="0" w:space="0" w:color="auto"/>
        <w:left w:val="none" w:sz="0" w:space="0" w:color="auto"/>
        <w:bottom w:val="none" w:sz="0" w:space="0" w:color="auto"/>
        <w:right w:val="none" w:sz="0" w:space="0" w:color="auto"/>
      </w:divBdr>
    </w:div>
    <w:div w:id="1018580603">
      <w:bodyDiv w:val="1"/>
      <w:marLeft w:val="0"/>
      <w:marRight w:val="0"/>
      <w:marTop w:val="0"/>
      <w:marBottom w:val="0"/>
      <w:divBdr>
        <w:top w:val="none" w:sz="0" w:space="0" w:color="auto"/>
        <w:left w:val="none" w:sz="0" w:space="0" w:color="auto"/>
        <w:bottom w:val="none" w:sz="0" w:space="0" w:color="auto"/>
        <w:right w:val="none" w:sz="0" w:space="0" w:color="auto"/>
      </w:divBdr>
    </w:div>
    <w:div w:id="1119028524">
      <w:bodyDiv w:val="1"/>
      <w:marLeft w:val="0"/>
      <w:marRight w:val="0"/>
      <w:marTop w:val="0"/>
      <w:marBottom w:val="0"/>
      <w:divBdr>
        <w:top w:val="none" w:sz="0" w:space="0" w:color="auto"/>
        <w:left w:val="none" w:sz="0" w:space="0" w:color="auto"/>
        <w:bottom w:val="none" w:sz="0" w:space="0" w:color="auto"/>
        <w:right w:val="none" w:sz="0" w:space="0" w:color="auto"/>
      </w:divBdr>
      <w:divsChild>
        <w:div w:id="1722746945">
          <w:marLeft w:val="0"/>
          <w:marRight w:val="0"/>
          <w:marTop w:val="0"/>
          <w:marBottom w:val="0"/>
          <w:divBdr>
            <w:top w:val="none" w:sz="0" w:space="0" w:color="auto"/>
            <w:left w:val="none" w:sz="0" w:space="0" w:color="auto"/>
            <w:bottom w:val="none" w:sz="0" w:space="0" w:color="auto"/>
            <w:right w:val="none" w:sz="0" w:space="0" w:color="auto"/>
          </w:divBdr>
          <w:divsChild>
            <w:div w:id="128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8704">
      <w:bodyDiv w:val="1"/>
      <w:marLeft w:val="0"/>
      <w:marRight w:val="0"/>
      <w:marTop w:val="0"/>
      <w:marBottom w:val="0"/>
      <w:divBdr>
        <w:top w:val="none" w:sz="0" w:space="0" w:color="auto"/>
        <w:left w:val="none" w:sz="0" w:space="0" w:color="auto"/>
        <w:bottom w:val="none" w:sz="0" w:space="0" w:color="auto"/>
        <w:right w:val="none" w:sz="0" w:space="0" w:color="auto"/>
      </w:divBdr>
    </w:div>
    <w:div w:id="1188909744">
      <w:bodyDiv w:val="1"/>
      <w:marLeft w:val="0"/>
      <w:marRight w:val="0"/>
      <w:marTop w:val="0"/>
      <w:marBottom w:val="0"/>
      <w:divBdr>
        <w:top w:val="none" w:sz="0" w:space="0" w:color="auto"/>
        <w:left w:val="none" w:sz="0" w:space="0" w:color="auto"/>
        <w:bottom w:val="none" w:sz="0" w:space="0" w:color="auto"/>
        <w:right w:val="none" w:sz="0" w:space="0" w:color="auto"/>
      </w:divBdr>
    </w:div>
    <w:div w:id="1242103967">
      <w:bodyDiv w:val="1"/>
      <w:marLeft w:val="0"/>
      <w:marRight w:val="0"/>
      <w:marTop w:val="0"/>
      <w:marBottom w:val="0"/>
      <w:divBdr>
        <w:top w:val="none" w:sz="0" w:space="0" w:color="auto"/>
        <w:left w:val="none" w:sz="0" w:space="0" w:color="auto"/>
        <w:bottom w:val="none" w:sz="0" w:space="0" w:color="auto"/>
        <w:right w:val="none" w:sz="0" w:space="0" w:color="auto"/>
      </w:divBdr>
    </w:div>
    <w:div w:id="1304386014">
      <w:bodyDiv w:val="1"/>
      <w:marLeft w:val="0"/>
      <w:marRight w:val="0"/>
      <w:marTop w:val="0"/>
      <w:marBottom w:val="0"/>
      <w:divBdr>
        <w:top w:val="none" w:sz="0" w:space="0" w:color="auto"/>
        <w:left w:val="none" w:sz="0" w:space="0" w:color="auto"/>
        <w:bottom w:val="none" w:sz="0" w:space="0" w:color="auto"/>
        <w:right w:val="none" w:sz="0" w:space="0" w:color="auto"/>
      </w:divBdr>
      <w:divsChild>
        <w:div w:id="173231316">
          <w:marLeft w:val="0"/>
          <w:marRight w:val="0"/>
          <w:marTop w:val="0"/>
          <w:marBottom w:val="0"/>
          <w:divBdr>
            <w:top w:val="single" w:sz="2" w:space="0" w:color="E3E3E3"/>
            <w:left w:val="single" w:sz="2" w:space="0" w:color="E3E3E3"/>
            <w:bottom w:val="single" w:sz="2" w:space="0" w:color="E3E3E3"/>
            <w:right w:val="single" w:sz="2" w:space="0" w:color="E3E3E3"/>
          </w:divBdr>
          <w:divsChild>
            <w:div w:id="1617063123">
              <w:marLeft w:val="0"/>
              <w:marRight w:val="0"/>
              <w:marTop w:val="100"/>
              <w:marBottom w:val="100"/>
              <w:divBdr>
                <w:top w:val="single" w:sz="2" w:space="0" w:color="E3E3E3"/>
                <w:left w:val="single" w:sz="2" w:space="0" w:color="E3E3E3"/>
                <w:bottom w:val="single" w:sz="2" w:space="0" w:color="E3E3E3"/>
                <w:right w:val="single" w:sz="2" w:space="0" w:color="E3E3E3"/>
              </w:divBdr>
              <w:divsChild>
                <w:div w:id="624194734">
                  <w:marLeft w:val="0"/>
                  <w:marRight w:val="0"/>
                  <w:marTop w:val="0"/>
                  <w:marBottom w:val="0"/>
                  <w:divBdr>
                    <w:top w:val="single" w:sz="2" w:space="0" w:color="E3E3E3"/>
                    <w:left w:val="single" w:sz="2" w:space="0" w:color="E3E3E3"/>
                    <w:bottom w:val="single" w:sz="2" w:space="0" w:color="E3E3E3"/>
                    <w:right w:val="single" w:sz="2" w:space="0" w:color="E3E3E3"/>
                  </w:divBdr>
                  <w:divsChild>
                    <w:div w:id="1649239468">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56">
                          <w:marLeft w:val="0"/>
                          <w:marRight w:val="0"/>
                          <w:marTop w:val="0"/>
                          <w:marBottom w:val="0"/>
                          <w:divBdr>
                            <w:top w:val="single" w:sz="2" w:space="0" w:color="E3E3E3"/>
                            <w:left w:val="single" w:sz="2" w:space="0" w:color="E3E3E3"/>
                            <w:bottom w:val="single" w:sz="2" w:space="0" w:color="E3E3E3"/>
                            <w:right w:val="single" w:sz="2" w:space="0" w:color="E3E3E3"/>
                          </w:divBdr>
                          <w:divsChild>
                            <w:div w:id="1030107679">
                              <w:marLeft w:val="0"/>
                              <w:marRight w:val="0"/>
                              <w:marTop w:val="0"/>
                              <w:marBottom w:val="0"/>
                              <w:divBdr>
                                <w:top w:val="single" w:sz="2" w:space="0" w:color="E3E3E3"/>
                                <w:left w:val="single" w:sz="2" w:space="0" w:color="E3E3E3"/>
                                <w:bottom w:val="single" w:sz="2" w:space="0" w:color="E3E3E3"/>
                                <w:right w:val="single" w:sz="2" w:space="0" w:color="E3E3E3"/>
                              </w:divBdr>
                              <w:divsChild>
                                <w:div w:id="55130064">
                                  <w:marLeft w:val="0"/>
                                  <w:marRight w:val="0"/>
                                  <w:marTop w:val="0"/>
                                  <w:marBottom w:val="0"/>
                                  <w:divBdr>
                                    <w:top w:val="single" w:sz="2" w:space="0" w:color="E3E3E3"/>
                                    <w:left w:val="single" w:sz="2" w:space="0" w:color="E3E3E3"/>
                                    <w:bottom w:val="single" w:sz="2" w:space="0" w:color="E3E3E3"/>
                                    <w:right w:val="single" w:sz="2" w:space="0" w:color="E3E3E3"/>
                                  </w:divBdr>
                                  <w:divsChild>
                                    <w:div w:id="1887832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39229518">
      <w:bodyDiv w:val="1"/>
      <w:marLeft w:val="0"/>
      <w:marRight w:val="0"/>
      <w:marTop w:val="0"/>
      <w:marBottom w:val="0"/>
      <w:divBdr>
        <w:top w:val="none" w:sz="0" w:space="0" w:color="auto"/>
        <w:left w:val="none" w:sz="0" w:space="0" w:color="auto"/>
        <w:bottom w:val="none" w:sz="0" w:space="0" w:color="auto"/>
        <w:right w:val="none" w:sz="0" w:space="0" w:color="auto"/>
      </w:divBdr>
    </w:div>
    <w:div w:id="1350789062">
      <w:bodyDiv w:val="1"/>
      <w:marLeft w:val="0"/>
      <w:marRight w:val="0"/>
      <w:marTop w:val="0"/>
      <w:marBottom w:val="0"/>
      <w:divBdr>
        <w:top w:val="none" w:sz="0" w:space="0" w:color="auto"/>
        <w:left w:val="none" w:sz="0" w:space="0" w:color="auto"/>
        <w:bottom w:val="none" w:sz="0" w:space="0" w:color="auto"/>
        <w:right w:val="none" w:sz="0" w:space="0" w:color="auto"/>
      </w:divBdr>
    </w:div>
    <w:div w:id="1403792488">
      <w:bodyDiv w:val="1"/>
      <w:marLeft w:val="0"/>
      <w:marRight w:val="0"/>
      <w:marTop w:val="0"/>
      <w:marBottom w:val="0"/>
      <w:divBdr>
        <w:top w:val="none" w:sz="0" w:space="0" w:color="auto"/>
        <w:left w:val="none" w:sz="0" w:space="0" w:color="auto"/>
        <w:bottom w:val="none" w:sz="0" w:space="0" w:color="auto"/>
        <w:right w:val="none" w:sz="0" w:space="0" w:color="auto"/>
      </w:divBdr>
    </w:div>
    <w:div w:id="1431004381">
      <w:bodyDiv w:val="1"/>
      <w:marLeft w:val="0"/>
      <w:marRight w:val="0"/>
      <w:marTop w:val="0"/>
      <w:marBottom w:val="0"/>
      <w:divBdr>
        <w:top w:val="none" w:sz="0" w:space="0" w:color="auto"/>
        <w:left w:val="none" w:sz="0" w:space="0" w:color="auto"/>
        <w:bottom w:val="none" w:sz="0" w:space="0" w:color="auto"/>
        <w:right w:val="none" w:sz="0" w:space="0" w:color="auto"/>
      </w:divBdr>
    </w:div>
    <w:div w:id="1500265571">
      <w:bodyDiv w:val="1"/>
      <w:marLeft w:val="0"/>
      <w:marRight w:val="0"/>
      <w:marTop w:val="0"/>
      <w:marBottom w:val="0"/>
      <w:divBdr>
        <w:top w:val="none" w:sz="0" w:space="0" w:color="auto"/>
        <w:left w:val="none" w:sz="0" w:space="0" w:color="auto"/>
        <w:bottom w:val="none" w:sz="0" w:space="0" w:color="auto"/>
        <w:right w:val="none" w:sz="0" w:space="0" w:color="auto"/>
      </w:divBdr>
    </w:div>
    <w:div w:id="1541701521">
      <w:bodyDiv w:val="1"/>
      <w:marLeft w:val="0"/>
      <w:marRight w:val="0"/>
      <w:marTop w:val="0"/>
      <w:marBottom w:val="0"/>
      <w:divBdr>
        <w:top w:val="none" w:sz="0" w:space="0" w:color="auto"/>
        <w:left w:val="none" w:sz="0" w:space="0" w:color="auto"/>
        <w:bottom w:val="none" w:sz="0" w:space="0" w:color="auto"/>
        <w:right w:val="none" w:sz="0" w:space="0" w:color="auto"/>
      </w:divBdr>
    </w:div>
    <w:div w:id="1632789659">
      <w:bodyDiv w:val="1"/>
      <w:marLeft w:val="0"/>
      <w:marRight w:val="0"/>
      <w:marTop w:val="0"/>
      <w:marBottom w:val="0"/>
      <w:divBdr>
        <w:top w:val="none" w:sz="0" w:space="0" w:color="auto"/>
        <w:left w:val="none" w:sz="0" w:space="0" w:color="auto"/>
        <w:bottom w:val="none" w:sz="0" w:space="0" w:color="auto"/>
        <w:right w:val="none" w:sz="0" w:space="0" w:color="auto"/>
      </w:divBdr>
    </w:div>
    <w:div w:id="1740177461">
      <w:bodyDiv w:val="1"/>
      <w:marLeft w:val="0"/>
      <w:marRight w:val="0"/>
      <w:marTop w:val="0"/>
      <w:marBottom w:val="0"/>
      <w:divBdr>
        <w:top w:val="none" w:sz="0" w:space="0" w:color="auto"/>
        <w:left w:val="none" w:sz="0" w:space="0" w:color="auto"/>
        <w:bottom w:val="none" w:sz="0" w:space="0" w:color="auto"/>
        <w:right w:val="none" w:sz="0" w:space="0" w:color="auto"/>
      </w:divBdr>
    </w:div>
    <w:div w:id="1751269438">
      <w:bodyDiv w:val="1"/>
      <w:marLeft w:val="0"/>
      <w:marRight w:val="0"/>
      <w:marTop w:val="0"/>
      <w:marBottom w:val="0"/>
      <w:divBdr>
        <w:top w:val="none" w:sz="0" w:space="0" w:color="auto"/>
        <w:left w:val="none" w:sz="0" w:space="0" w:color="auto"/>
        <w:bottom w:val="none" w:sz="0" w:space="0" w:color="auto"/>
        <w:right w:val="none" w:sz="0" w:space="0" w:color="auto"/>
      </w:divBdr>
      <w:divsChild>
        <w:div w:id="1777213708">
          <w:marLeft w:val="0"/>
          <w:marRight w:val="0"/>
          <w:marTop w:val="0"/>
          <w:marBottom w:val="0"/>
          <w:divBdr>
            <w:top w:val="none" w:sz="0" w:space="0" w:color="auto"/>
            <w:left w:val="none" w:sz="0" w:space="0" w:color="auto"/>
            <w:bottom w:val="none" w:sz="0" w:space="0" w:color="auto"/>
            <w:right w:val="none" w:sz="0" w:space="0" w:color="auto"/>
          </w:divBdr>
          <w:divsChild>
            <w:div w:id="18665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3216">
      <w:bodyDiv w:val="1"/>
      <w:marLeft w:val="0"/>
      <w:marRight w:val="0"/>
      <w:marTop w:val="0"/>
      <w:marBottom w:val="0"/>
      <w:divBdr>
        <w:top w:val="none" w:sz="0" w:space="0" w:color="auto"/>
        <w:left w:val="none" w:sz="0" w:space="0" w:color="auto"/>
        <w:bottom w:val="none" w:sz="0" w:space="0" w:color="auto"/>
        <w:right w:val="none" w:sz="0" w:space="0" w:color="auto"/>
      </w:divBdr>
      <w:divsChild>
        <w:div w:id="1202668144">
          <w:marLeft w:val="0"/>
          <w:marRight w:val="0"/>
          <w:marTop w:val="0"/>
          <w:marBottom w:val="0"/>
          <w:divBdr>
            <w:top w:val="none" w:sz="0" w:space="0" w:color="auto"/>
            <w:left w:val="none" w:sz="0" w:space="0" w:color="auto"/>
            <w:bottom w:val="none" w:sz="0" w:space="0" w:color="auto"/>
            <w:right w:val="none" w:sz="0" w:space="0" w:color="auto"/>
          </w:divBdr>
          <w:divsChild>
            <w:div w:id="8808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136">
      <w:bodyDiv w:val="1"/>
      <w:marLeft w:val="0"/>
      <w:marRight w:val="0"/>
      <w:marTop w:val="0"/>
      <w:marBottom w:val="0"/>
      <w:divBdr>
        <w:top w:val="none" w:sz="0" w:space="0" w:color="auto"/>
        <w:left w:val="none" w:sz="0" w:space="0" w:color="auto"/>
        <w:bottom w:val="none" w:sz="0" w:space="0" w:color="auto"/>
        <w:right w:val="none" w:sz="0" w:space="0" w:color="auto"/>
      </w:divBdr>
    </w:div>
    <w:div w:id="1856381140">
      <w:bodyDiv w:val="1"/>
      <w:marLeft w:val="0"/>
      <w:marRight w:val="0"/>
      <w:marTop w:val="0"/>
      <w:marBottom w:val="0"/>
      <w:divBdr>
        <w:top w:val="none" w:sz="0" w:space="0" w:color="auto"/>
        <w:left w:val="none" w:sz="0" w:space="0" w:color="auto"/>
        <w:bottom w:val="none" w:sz="0" w:space="0" w:color="auto"/>
        <w:right w:val="none" w:sz="0" w:space="0" w:color="auto"/>
      </w:divBdr>
    </w:div>
    <w:div w:id="1876694403">
      <w:bodyDiv w:val="1"/>
      <w:marLeft w:val="0"/>
      <w:marRight w:val="0"/>
      <w:marTop w:val="0"/>
      <w:marBottom w:val="0"/>
      <w:divBdr>
        <w:top w:val="none" w:sz="0" w:space="0" w:color="auto"/>
        <w:left w:val="none" w:sz="0" w:space="0" w:color="auto"/>
        <w:bottom w:val="none" w:sz="0" w:space="0" w:color="auto"/>
        <w:right w:val="none" w:sz="0" w:space="0" w:color="auto"/>
      </w:divBdr>
    </w:div>
    <w:div w:id="1996103270">
      <w:bodyDiv w:val="1"/>
      <w:marLeft w:val="0"/>
      <w:marRight w:val="0"/>
      <w:marTop w:val="0"/>
      <w:marBottom w:val="0"/>
      <w:divBdr>
        <w:top w:val="none" w:sz="0" w:space="0" w:color="auto"/>
        <w:left w:val="none" w:sz="0" w:space="0" w:color="auto"/>
        <w:bottom w:val="none" w:sz="0" w:space="0" w:color="auto"/>
        <w:right w:val="none" w:sz="0" w:space="0" w:color="auto"/>
      </w:divBdr>
    </w:div>
    <w:div w:id="19999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oto@ubt.edu.al" TargetMode="External"/><Relationship Id="rId13" Type="http://schemas.openxmlformats.org/officeDocument/2006/relationships/hyperlink" Target="mailto:carlo.cusatelli@unib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benita.hasani@uni-pr.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227-68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kokthi@ubt.edu.al" TargetMode="External"/><Relationship Id="rId4" Type="http://schemas.openxmlformats.org/officeDocument/2006/relationships/settings" Target="settings.xml"/><Relationship Id="rId9" Type="http://schemas.openxmlformats.org/officeDocument/2006/relationships/hyperlink" Target="https://orcid.org/0000-0003-3948-9125?lang=e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D872-1B42-4F13-B062-3C4E3EDB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33</Pages>
  <Words>40317</Words>
  <Characters>229810</Characters>
  <Application>Microsoft Office Word</Application>
  <DocSecurity>0</DocSecurity>
  <Lines>1915</Lines>
  <Paragraphs>539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Kokthi</dc:creator>
  <cp:keywords/>
  <dc:description/>
  <cp:lastModifiedBy>User45 Fea</cp:lastModifiedBy>
  <cp:revision>9</cp:revision>
  <dcterms:created xsi:type="dcterms:W3CDTF">2025-12-05T13:25:00Z</dcterms:created>
  <dcterms:modified xsi:type="dcterms:W3CDTF">2025-12-05T16:24:00Z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id="mTKSz4JC"/&gt;&lt;style id="http://www.zotero.org/styles/apa" locale="en-GB" hasBibliography="1" bibliographyStyleHasBeenSet="1"/&gt;&lt;prefs&gt;&lt;pref name="fieldType" value="Field"/&gt;&lt;/prefs&gt;&lt;/data&gt;</vt:lpwstr>
  </property>
  <property fmtid="{D5CDD505-2E9C-101B-9397-08002B2CF9AE}" pid="3" name="GrammarlyDocumentId">
    <vt:lpwstr>3a3b843a069fc41e2d9954ca6e80f8376ace6ed3ee76191ce188e3a43aef5364</vt:lpwstr>
  </property>
</Properties>
</file>